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8E" w:rsidRPr="005B4BC1" w:rsidRDefault="003855D3" w:rsidP="004B1C08">
      <w:pPr>
        <w:spacing w:before="0" w:after="0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B4BC1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Correlation Analysis</w:t>
      </w:r>
    </w:p>
    <w:p w:rsidR="001F159B" w:rsidRPr="005B4BC1" w:rsidRDefault="001F159B" w:rsidP="004B1C08">
      <w:pPr>
        <w:spacing w:before="0" w:after="0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</w:p>
    <w:p w:rsidR="00146337" w:rsidRPr="00E17F91" w:rsidRDefault="004B1C08" w:rsidP="004B6E0D">
      <w:pPr>
        <w:spacing w:before="0"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E17F91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Purpose</w:t>
      </w:r>
    </w:p>
    <w:p w:rsidR="003855D3" w:rsidRDefault="00E17F91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Correlation analysis tells about the linear relationship between two variables. A linear relationship is one that goes up or down when the other variable goes up or down.  For instance, a positive linear relationship (or correlation) is one in which as one variable increases, so does the other.  </w:t>
      </w:r>
      <w:r w:rsidR="00FA4504">
        <w:rPr>
          <w:rFonts w:ascii="Times New Roman" w:hAnsi="Times New Roman" w:cs="Times New Roman"/>
          <w:sz w:val="24"/>
          <w:szCs w:val="24"/>
        </w:rPr>
        <w:t xml:space="preserve">For example, as staff’s social/emotional skills increase, children’s assessment results for the social/emotional domain increase. </w:t>
      </w:r>
      <w:r>
        <w:rPr>
          <w:rFonts w:ascii="Times New Roman" w:hAnsi="Times New Roman" w:cs="Times New Roman"/>
          <w:sz w:val="24"/>
          <w:szCs w:val="24"/>
        </w:rPr>
        <w:t xml:space="preserve">An inverse relationship, in contrast, is one in which directions are opposing: as one variable increases, the other decreases, and vice versa. </w:t>
      </w:r>
      <w:r w:rsidR="00FA4504">
        <w:rPr>
          <w:rFonts w:ascii="Times New Roman" w:hAnsi="Times New Roman" w:cs="Times New Roman"/>
          <w:sz w:val="24"/>
          <w:szCs w:val="24"/>
        </w:rPr>
        <w:t>For example, as staff’s social/emotional skills increase</w:t>
      </w:r>
      <w:proofErr w:type="gramStart"/>
      <w:r w:rsidR="00FA4504">
        <w:rPr>
          <w:rFonts w:ascii="Times New Roman" w:hAnsi="Times New Roman" w:cs="Times New Roman"/>
          <w:sz w:val="24"/>
          <w:szCs w:val="24"/>
        </w:rPr>
        <w:t>, children</w:t>
      </w:r>
      <w:r w:rsidR="001F2D65">
        <w:rPr>
          <w:rFonts w:ascii="Times New Roman" w:hAnsi="Times New Roman" w:cs="Times New Roman"/>
          <w:sz w:val="24"/>
          <w:szCs w:val="24"/>
        </w:rPr>
        <w:t>’</w:t>
      </w:r>
      <w:r w:rsidR="00FA450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FA4504">
        <w:rPr>
          <w:rFonts w:ascii="Times New Roman" w:hAnsi="Times New Roman" w:cs="Times New Roman"/>
          <w:sz w:val="24"/>
          <w:szCs w:val="24"/>
        </w:rPr>
        <w:t xml:space="preserve"> externalizing behaviors decrease. </w:t>
      </w:r>
      <w:r>
        <w:rPr>
          <w:rFonts w:ascii="Times New Roman" w:hAnsi="Times New Roman" w:cs="Times New Roman"/>
          <w:sz w:val="24"/>
          <w:szCs w:val="24"/>
        </w:rPr>
        <w:t xml:space="preserve">Because it is </w:t>
      </w:r>
      <w:proofErr w:type="gramStart"/>
      <w:r>
        <w:rPr>
          <w:rFonts w:ascii="Times New Roman" w:hAnsi="Times New Roman" w:cs="Times New Roman"/>
          <w:sz w:val="24"/>
          <w:szCs w:val="24"/>
        </w:rPr>
        <w:t>a calculation of a linear relationship</w:t>
      </w:r>
      <w:r w:rsidR="001F2D65">
        <w:rPr>
          <w:rFonts w:ascii="Times New Roman" w:hAnsi="Times New Roman" w:cs="Times New Roman"/>
          <w:sz w:val="24"/>
          <w:szCs w:val="24"/>
        </w:rPr>
        <w:t xml:space="preserve"> between things have</w:t>
      </w:r>
      <w:proofErr w:type="gramEnd"/>
      <w:r w:rsidR="001F2D65">
        <w:rPr>
          <w:rFonts w:ascii="Times New Roman" w:hAnsi="Times New Roman" w:cs="Times New Roman"/>
          <w:sz w:val="24"/>
          <w:szCs w:val="24"/>
        </w:rPr>
        <w:t xml:space="preserve"> numerical value</w:t>
      </w:r>
      <w:r>
        <w:rPr>
          <w:rFonts w:ascii="Times New Roman" w:hAnsi="Times New Roman" w:cs="Times New Roman"/>
          <w:sz w:val="24"/>
          <w:szCs w:val="24"/>
        </w:rPr>
        <w:t xml:space="preserve">, a correlation analysis must be used on </w:t>
      </w:r>
      <w:r w:rsidR="001F2D65">
        <w:rPr>
          <w:rFonts w:ascii="Times New Roman" w:hAnsi="Times New Roman" w:cs="Times New Roman"/>
          <w:sz w:val="24"/>
          <w:szCs w:val="24"/>
        </w:rPr>
        <w:t>numbers rather than</w:t>
      </w:r>
      <w:r w:rsidR="00FA4504">
        <w:rPr>
          <w:rFonts w:ascii="Times New Roman" w:hAnsi="Times New Roman" w:cs="Times New Roman"/>
          <w:sz w:val="24"/>
          <w:szCs w:val="24"/>
        </w:rPr>
        <w:t xml:space="preserve"> qualitative data</w:t>
      </w:r>
      <w:r w:rsidR="001F2D65">
        <w:rPr>
          <w:rFonts w:ascii="Times New Roman" w:hAnsi="Times New Roman" w:cs="Times New Roman"/>
          <w:sz w:val="24"/>
          <w:szCs w:val="24"/>
        </w:rPr>
        <w:t xml:space="preserve"> such as parent comments or other themes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F91" w:rsidRDefault="00E17F91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17F91" w:rsidRDefault="00E17F91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many common </w:t>
      </w:r>
      <w:r w:rsidR="007D40A9">
        <w:rPr>
          <w:rFonts w:ascii="Times New Roman" w:hAnsi="Times New Roman" w:cs="Times New Roman"/>
          <w:sz w:val="24"/>
          <w:szCs w:val="24"/>
        </w:rPr>
        <w:t xml:space="preserve">numeric </w:t>
      </w:r>
      <w:r>
        <w:rPr>
          <w:rFonts w:ascii="Times New Roman" w:hAnsi="Times New Roman" w:cs="Times New Roman"/>
          <w:sz w:val="24"/>
          <w:szCs w:val="24"/>
        </w:rPr>
        <w:t xml:space="preserve">correlations in the field of early childhood.  One common correlation is between family income (a dollar amount) and assessment scores (numeric): as income goes up, so often too do assessment results such as kindergarten entry scores or other learning assessment results. </w:t>
      </w:r>
    </w:p>
    <w:p w:rsidR="007D40A9" w:rsidRDefault="007D40A9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D40A9" w:rsidRDefault="007D40A9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Correlation analysis helps make plain the important relationship between variables in a statistical way. Correlations can tell the direction of that relationship (positive or negative) as well as the strength of that relationship. </w:t>
      </w:r>
      <w:r w:rsidR="004A678F">
        <w:rPr>
          <w:rFonts w:ascii="Times New Roman" w:hAnsi="Times New Roman" w:cs="Times New Roman"/>
          <w:sz w:val="24"/>
          <w:szCs w:val="24"/>
        </w:rPr>
        <w:t xml:space="preserve">More on the direction and strength of the relationship is described in the example below. </w:t>
      </w:r>
      <w:r>
        <w:rPr>
          <w:rFonts w:ascii="Times New Roman" w:hAnsi="Times New Roman" w:cs="Times New Roman"/>
          <w:sz w:val="24"/>
          <w:szCs w:val="24"/>
        </w:rPr>
        <w:t>Running a correlation can confirm whether something that staff perceive to be true can be backed by data. Having correlation data in hand can help programs understand a problem or pattern more fully and begin to identify ways to address it through changes to programs.</w:t>
      </w:r>
    </w:p>
    <w:p w:rsidR="00E17F91" w:rsidRDefault="00E17F91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B32CA" w:rsidRDefault="007D40A9" w:rsidP="004B6E0D">
      <w:pPr>
        <w:spacing w:before="0"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H</w:t>
      </w:r>
      <w:bookmarkEnd w:id="0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ow it Works, What it </w:t>
      </w:r>
      <w:proofErr w:type="gramStart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Means</w:t>
      </w:r>
      <w:proofErr w:type="gramEnd"/>
    </w:p>
    <w:p w:rsidR="007D40A9" w:rsidRDefault="007D40A9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the relationship between two variables can be as simple as plotting X and Y data on grid paper or as complex as running </w:t>
      </w:r>
      <w:proofErr w:type="gramStart"/>
      <w:r>
        <w:rPr>
          <w:rFonts w:ascii="Times New Roman" w:hAnsi="Times New Roman" w:cs="Times New Roman"/>
          <w:sz w:val="24"/>
          <w:szCs w:val="24"/>
        </w:rPr>
        <w:t>a correlation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statistic using statistical software. (Ironically, the statistical software works so quickly, that it has become a very </w:t>
      </w:r>
      <w:r w:rsidR="007E76C7">
        <w:rPr>
          <w:rFonts w:ascii="Times New Roman" w:hAnsi="Times New Roman" w:cs="Times New Roman"/>
          <w:sz w:val="24"/>
          <w:szCs w:val="24"/>
        </w:rPr>
        <w:t>easy</w:t>
      </w:r>
      <w:r>
        <w:rPr>
          <w:rFonts w:ascii="Times New Roman" w:hAnsi="Times New Roman" w:cs="Times New Roman"/>
          <w:sz w:val="24"/>
          <w:szCs w:val="24"/>
        </w:rPr>
        <w:t xml:space="preserve"> process compared to pencil and paper.) </w:t>
      </w:r>
      <w:r w:rsidR="004A678F">
        <w:rPr>
          <w:rFonts w:ascii="Times New Roman" w:hAnsi="Times New Roman" w:cs="Times New Roman"/>
          <w:sz w:val="24"/>
          <w:szCs w:val="24"/>
        </w:rPr>
        <w:t xml:space="preserve">Exel and similar programs can be used to run a correlation. </w:t>
      </w:r>
      <w:r>
        <w:rPr>
          <w:rFonts w:ascii="Times New Roman" w:hAnsi="Times New Roman" w:cs="Times New Roman"/>
          <w:sz w:val="24"/>
          <w:szCs w:val="24"/>
        </w:rPr>
        <w:t xml:space="preserve">However, it is helpful to describe the concept of the correlation by thinking about plotting data points on an X and Y axis and viewing scatterplots. </w:t>
      </w:r>
    </w:p>
    <w:p w:rsidR="00507228" w:rsidRDefault="00507228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07228" w:rsidRDefault="00FA4504" w:rsidP="004B6E0D">
      <w:pPr>
        <w:spacing w:before="0"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Early Childhood Education </w:t>
      </w:r>
      <w:r w:rsidR="007E76C7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Examples</w:t>
      </w:r>
    </w:p>
    <w:p w:rsidR="007E76C7" w:rsidRDefault="007E76C7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 has data on children’s kindergarten entry profile (KEP) scores and family income in relation to Federal Poverty Guidelines.  The KEP scores are 1, 2, or 3 for Not Yet, In Process, and Proficient, respectively.  The data are loaded into Excel:</w:t>
      </w:r>
    </w:p>
    <w:p w:rsidR="007E76C7" w:rsidRPr="007E76C7" w:rsidRDefault="007E76C7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CAD7B7" wp14:editId="39C2472C">
            <wp:extent cx="1267176" cy="322303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8142" cy="322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28" w:rsidRDefault="00507228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07228" w:rsidRDefault="007E76C7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suspect that there is a positive correlation between the child’s income and their KEP scores.  In Excel, select the entire cell range:</w:t>
      </w:r>
    </w:p>
    <w:p w:rsidR="007E76C7" w:rsidRPr="007E76C7" w:rsidRDefault="007E76C7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8E98D8" wp14:editId="3E8A4B72">
            <wp:extent cx="1311672" cy="3581306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3572" cy="358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28" w:rsidRDefault="007E76C7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select the scatterplot option from the </w:t>
      </w:r>
      <w:r w:rsidRPr="007E76C7">
        <w:rPr>
          <w:rFonts w:ascii="Times New Roman" w:hAnsi="Times New Roman" w:cs="Times New Roman"/>
          <w:b/>
          <w:sz w:val="24"/>
          <w:szCs w:val="24"/>
        </w:rPr>
        <w:t>Insert</w:t>
      </w:r>
      <w:r>
        <w:rPr>
          <w:rFonts w:ascii="Times New Roman" w:hAnsi="Times New Roman" w:cs="Times New Roman"/>
          <w:sz w:val="24"/>
          <w:szCs w:val="24"/>
        </w:rPr>
        <w:t xml:space="preserve"> menu:</w:t>
      </w:r>
    </w:p>
    <w:p w:rsidR="007E76C7" w:rsidRDefault="007E76C7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C1E3F9" wp14:editId="5BCB6993">
            <wp:extent cx="3251176" cy="419969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1979" cy="420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6C7" w:rsidRDefault="007E76C7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Selecting the upper-left option produces a chart like this.  A trend line has also been added.</w:t>
      </w:r>
    </w:p>
    <w:p w:rsidR="007E76C7" w:rsidRDefault="001F2D65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729754</wp:posOffset>
                </wp:positionV>
                <wp:extent cx="1412488" cy="327521"/>
                <wp:effectExtent l="38100" t="0" r="16510" b="920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2488" cy="3275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92pt;margin-top:57.45pt;width:111.2pt;height:25.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3850888</wp:posOffset>
                </wp:positionH>
                <wp:positionV relativeFrom="paragraph">
                  <wp:posOffset>61099</wp:posOffset>
                </wp:positionV>
                <wp:extent cx="0" cy="669074"/>
                <wp:effectExtent l="0" t="0" r="19050" b="171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07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2pt,4.8pt" to="303.2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" strokecolor="red"/>
            </w:pict>
          </mc:Fallback>
        </mc:AlternateContent>
      </w:r>
      <w:r w:rsidR="007E76C7">
        <w:rPr>
          <w:noProof/>
        </w:rPr>
        <w:drawing>
          <wp:inline distT="0" distB="0" distL="0" distR="0" wp14:anchorId="5D41AE84" wp14:editId="7D356BAF">
            <wp:extent cx="3847723" cy="278672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4618" cy="278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28" w:rsidRPr="007D40A9" w:rsidRDefault="00507228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948D5" w:rsidRDefault="001F2D65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trend line tells you what direction the relationship is between the two types of numerical data. </w:t>
      </w:r>
      <w:r w:rsidR="007E76C7">
        <w:rPr>
          <w:rFonts w:ascii="Times New Roman" w:hAnsi="Times New Roman" w:cs="Times New Roman"/>
          <w:sz w:val="24"/>
          <w:szCs w:val="24"/>
        </w:rPr>
        <w:t>The positive linear relationship between increasing KEP scores and incr</w:t>
      </w:r>
      <w:r>
        <w:rPr>
          <w:rFonts w:ascii="Times New Roman" w:hAnsi="Times New Roman" w:cs="Times New Roman"/>
          <w:sz w:val="24"/>
          <w:szCs w:val="24"/>
        </w:rPr>
        <w:t>easing family income is clear. (If the relationship was negative, or inverse, the line would be “high to low” from left to right.)</w:t>
      </w:r>
    </w:p>
    <w:p w:rsidR="007E76C7" w:rsidRDefault="007E76C7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E76C7" w:rsidRDefault="007E76C7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in this same database your program </w:t>
      </w:r>
      <w:r w:rsidR="00EF2739">
        <w:rPr>
          <w:rFonts w:ascii="Times New Roman" w:hAnsi="Times New Roman" w:cs="Times New Roman"/>
          <w:sz w:val="24"/>
          <w:szCs w:val="24"/>
        </w:rPr>
        <w:t>collects data on the number of social services programs each of the children’s families are accessing your program may be interested in knowing whether there is a relationship between family income and the number of programs being used.  The data may look something like this:</w:t>
      </w:r>
    </w:p>
    <w:p w:rsidR="00EF2739" w:rsidRDefault="00EF2739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1DB0F3" wp14:editId="3BE43060">
            <wp:extent cx="1918342" cy="3539797"/>
            <wp:effectExtent l="0" t="0" r="571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9247" cy="354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6C7" w:rsidRDefault="00EF2739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scatterplot for this variable relationship looks like this:</w:t>
      </w:r>
    </w:p>
    <w:p w:rsidR="00EF2739" w:rsidRDefault="001F2D65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1464528</wp:posOffset>
                </wp:positionH>
                <wp:positionV relativeFrom="paragraph">
                  <wp:posOffset>898773</wp:posOffset>
                </wp:positionV>
                <wp:extent cx="2906394" cy="795082"/>
                <wp:effectExtent l="38100" t="0" r="27940" b="812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6394" cy="7950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15.3pt;margin-top:70.75pt;width:228.85pt;height:62.6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" strokecolor="red">
                <v:stroke endarrow="open"/>
              </v:shape>
            </w:pict>
          </mc:Fallback>
        </mc:AlternateContent>
      </w:r>
      <w:r w:rsidRPr="001F2D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CACF2" wp14:editId="159395B6">
                <wp:simplePos x="0" y="0"/>
                <wp:positionH relativeFrom="column">
                  <wp:posOffset>4311805</wp:posOffset>
                </wp:positionH>
                <wp:positionV relativeFrom="paragraph">
                  <wp:posOffset>586540</wp:posOffset>
                </wp:positionV>
                <wp:extent cx="810322" cy="423746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322" cy="423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65" w:rsidRPr="001F2D65" w:rsidRDefault="001F2D6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2D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Trend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5pt;margin-top:46.2pt;width:63.8pt;height:3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03IQIAABw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" stroked="f">
                <v:textbox>
                  <w:txbxContent>
                    <w:p w:rsidR="001F2D65" w:rsidRPr="001F2D65" w:rsidRDefault="001F2D6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2D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Trend line</w:t>
                      </w:r>
                    </w:p>
                  </w:txbxContent>
                </v:textbox>
              </v:shape>
            </w:pict>
          </mc:Fallback>
        </mc:AlternateContent>
      </w:r>
      <w:r w:rsidR="00EF2739">
        <w:rPr>
          <w:noProof/>
        </w:rPr>
        <w:drawing>
          <wp:inline distT="0" distB="0" distL="0" distR="0" wp14:anchorId="48729028" wp14:editId="6E111B2E">
            <wp:extent cx="3720974" cy="26917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0272" cy="26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39" w:rsidRDefault="00EF2739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inverse correlation: as income goes up, the number of social services programs accessed goes down</w:t>
      </w:r>
      <w:r w:rsidR="001F2D65">
        <w:rPr>
          <w:rFonts w:ascii="Times New Roman" w:hAnsi="Times New Roman" w:cs="Times New Roman"/>
          <w:sz w:val="24"/>
          <w:szCs w:val="24"/>
        </w:rPr>
        <w:t xml:space="preserve"> and as described above, a “negative” correlation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4E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4E61" w:rsidRDefault="00394E61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94E61" w:rsidRDefault="00394E61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When there is little or no relationship between the two variables, the slope of the trend line will be more level. </w:t>
      </w:r>
    </w:p>
    <w:p w:rsidR="00EF2739" w:rsidRDefault="00EF2739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F2739" w:rsidRDefault="00EF2739" w:rsidP="004B6E0D">
      <w:p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Correlation Coefficient</w:t>
      </w:r>
    </w:p>
    <w:p w:rsidR="00EF2739" w:rsidRDefault="00394E61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say that seeing the relationship between the two variables of interest is useful, but the program would like to know the magnitude of that correlation.  This requires running a statistic called a correlation coefficient.  The correlation coefficient, or </w:t>
      </w:r>
      <w:r w:rsidRPr="00394E6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value, lies between -1 and 1.  If </w:t>
      </w:r>
      <w:r w:rsidRPr="00394E6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is close to 0, the two variables are not related in a linear fashion</w:t>
      </w:r>
      <w:r w:rsidR="001F2D65">
        <w:rPr>
          <w:rFonts w:ascii="Times New Roman" w:hAnsi="Times New Roman" w:cs="Times New Roman"/>
          <w:sz w:val="24"/>
          <w:szCs w:val="24"/>
        </w:rPr>
        <w:t xml:space="preserve"> and the trend line would be close to level</w:t>
      </w:r>
      <w:r>
        <w:rPr>
          <w:rFonts w:ascii="Times New Roman" w:hAnsi="Times New Roman" w:cs="Times New Roman"/>
          <w:sz w:val="24"/>
          <w:szCs w:val="24"/>
        </w:rPr>
        <w:t xml:space="preserve">.  If the </w:t>
      </w:r>
      <w:r w:rsidRPr="00394E6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value is close to -1 or 1, the relationship is strong</w:t>
      </w:r>
      <w:r w:rsidR="001F2D65">
        <w:rPr>
          <w:rFonts w:ascii="Times New Roman" w:hAnsi="Times New Roman" w:cs="Times New Roman"/>
          <w:sz w:val="24"/>
          <w:szCs w:val="24"/>
        </w:rPr>
        <w:t xml:space="preserve"> and the trend line will have a slope up, or down</w:t>
      </w:r>
      <w:r>
        <w:rPr>
          <w:rFonts w:ascii="Times New Roman" w:hAnsi="Times New Roman" w:cs="Times New Roman"/>
          <w:sz w:val="24"/>
          <w:szCs w:val="24"/>
        </w:rPr>
        <w:t>. A negative value indicates an inverse relationship as is observed above in the family income and social services programs example.</w:t>
      </w:r>
    </w:p>
    <w:p w:rsidR="00394E61" w:rsidRDefault="00394E61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94E61" w:rsidRDefault="00724E14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run a correlation coefficient,</w:t>
      </w:r>
      <w:r w:rsidR="00394E61">
        <w:rPr>
          <w:rFonts w:ascii="Times New Roman" w:hAnsi="Times New Roman" w:cs="Times New Roman"/>
          <w:sz w:val="24"/>
          <w:szCs w:val="24"/>
        </w:rPr>
        <w:t xml:space="preserve"> select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E61" w:rsidRPr="00D41768">
        <w:rPr>
          <w:rFonts w:ascii="Times New Roman" w:hAnsi="Times New Roman" w:cs="Times New Roman"/>
          <w:b/>
          <w:sz w:val="24"/>
          <w:szCs w:val="24"/>
        </w:rPr>
        <w:t>F</w:t>
      </w:r>
      <w:r w:rsidR="00D41768" w:rsidRPr="00D41768">
        <w:rPr>
          <w:rFonts w:ascii="Times New Roman" w:hAnsi="Times New Roman" w:cs="Times New Roman"/>
          <w:b/>
          <w:sz w:val="24"/>
          <w:szCs w:val="24"/>
        </w:rPr>
        <w:t>ormulas</w:t>
      </w:r>
      <w:r w:rsidR="00D41768">
        <w:rPr>
          <w:rFonts w:ascii="Times New Roman" w:hAnsi="Times New Roman" w:cs="Times New Roman"/>
          <w:sz w:val="24"/>
          <w:szCs w:val="24"/>
        </w:rPr>
        <w:t xml:space="preserve"> on the toolbar, </w:t>
      </w:r>
      <w:r w:rsidR="00D41768" w:rsidRPr="00D41768">
        <w:rPr>
          <w:rFonts w:ascii="Times New Roman" w:hAnsi="Times New Roman" w:cs="Times New Roman"/>
          <w:b/>
          <w:sz w:val="24"/>
          <w:szCs w:val="24"/>
        </w:rPr>
        <w:t>Statistical formulas</w:t>
      </w:r>
      <w:r w:rsidR="00D41768">
        <w:rPr>
          <w:rFonts w:ascii="Times New Roman" w:hAnsi="Times New Roman" w:cs="Times New Roman"/>
          <w:sz w:val="24"/>
          <w:szCs w:val="24"/>
        </w:rPr>
        <w:t xml:space="preserve">, and </w:t>
      </w:r>
      <w:r w:rsidR="00D41768" w:rsidRPr="00D41768">
        <w:rPr>
          <w:rFonts w:ascii="Times New Roman" w:hAnsi="Times New Roman" w:cs="Times New Roman"/>
          <w:b/>
          <w:sz w:val="24"/>
          <w:szCs w:val="24"/>
        </w:rPr>
        <w:t>Pearson</w:t>
      </w:r>
      <w:r w:rsidR="00D41768">
        <w:rPr>
          <w:rFonts w:ascii="Times New Roman" w:hAnsi="Times New Roman" w:cs="Times New Roman"/>
          <w:sz w:val="24"/>
          <w:szCs w:val="24"/>
        </w:rPr>
        <w:t xml:space="preserve"> (for Pearson Correlation Coefficient):</w:t>
      </w:r>
    </w:p>
    <w:p w:rsidR="00D41768" w:rsidRDefault="00D41768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1BEF85" wp14:editId="74C09396">
            <wp:extent cx="3268301" cy="4865867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68480" cy="486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68" w:rsidRDefault="00D41768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next need to enter the cell ranges of the two “arrays” – these are the ranges where the two types of data exist in the spreadsheet. Array 1 is for Income and Array 2 is for KEP:</w:t>
      </w:r>
    </w:p>
    <w:p w:rsidR="00D41768" w:rsidRDefault="00D41768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41768" w:rsidRDefault="00D41768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E877F" wp14:editId="6F40F1C5">
                <wp:simplePos x="0" y="0"/>
                <wp:positionH relativeFrom="column">
                  <wp:posOffset>2018923</wp:posOffset>
                </wp:positionH>
                <wp:positionV relativeFrom="paragraph">
                  <wp:posOffset>1041306</wp:posOffset>
                </wp:positionV>
                <wp:extent cx="524214" cy="1366790"/>
                <wp:effectExtent l="0" t="38100" r="66675" b="241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14" cy="1366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58.95pt;margin-top:82pt;width:41.3pt;height:107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5B1EF" wp14:editId="0427E529">
                <wp:simplePos x="0" y="0"/>
                <wp:positionH relativeFrom="column">
                  <wp:posOffset>1167897</wp:posOffset>
                </wp:positionH>
                <wp:positionV relativeFrom="paragraph">
                  <wp:posOffset>1865172</wp:posOffset>
                </wp:positionV>
                <wp:extent cx="669290" cy="543207"/>
                <wp:effectExtent l="38100" t="38100" r="1651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9290" cy="5432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91.95pt;margin-top:146.85pt;width:52.7pt;height:42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" strokecolor="red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74B281" wp14:editId="0FF0E226">
            <wp:extent cx="3775295" cy="221626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75295" cy="221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E61" w:rsidRDefault="00394E61" w:rsidP="004B6E0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41768" w:rsidRDefault="00D41768" w:rsidP="00D4176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 value is shown in the window.  It may also appear on the spreadsheet.</w:t>
      </w:r>
      <w:r w:rsidR="00724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E14" w:rsidRDefault="00724E14" w:rsidP="00D4176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24E14" w:rsidRDefault="00724E14" w:rsidP="00D4176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result indicates that the relationship between family income and KEP is strong and positive (recall that a perfect position correlation is 1 and our result is .899).  </w:t>
      </w:r>
    </w:p>
    <w:p w:rsidR="00D41768" w:rsidRDefault="00D41768" w:rsidP="00D4176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948D5" w:rsidRDefault="000948D5" w:rsidP="004B6E0D">
      <w:pPr>
        <w:spacing w:before="0"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0948D5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Remember</w:t>
      </w:r>
    </w:p>
    <w:p w:rsidR="000948D5" w:rsidRDefault="00724E14" w:rsidP="00724E14">
      <w:pPr>
        <w:pStyle w:val="ListParagraph"/>
        <w:numPr>
          <w:ilvl w:val="0"/>
          <w:numId w:val="28"/>
        </w:numPr>
      </w:pPr>
      <w:r>
        <w:t xml:space="preserve">It is very important to visualize the data as well as run a correlation coefficient.  Seeing the data helps you to understand the relationship between the variables.  In some cases, a relationship is curvilinear or the “scatter” is </w:t>
      </w:r>
      <w:proofErr w:type="gramStart"/>
      <w:r>
        <w:t>very</w:t>
      </w:r>
      <w:proofErr w:type="gramEnd"/>
      <w:r>
        <w:t xml:space="preserve"> dispersed, which indicates a weak relationship.</w:t>
      </w:r>
    </w:p>
    <w:p w:rsidR="001F2D65" w:rsidRDefault="001F2D65" w:rsidP="001F2D65">
      <w:pPr>
        <w:pStyle w:val="ListParagraph"/>
        <w:numPr>
          <w:ilvl w:val="0"/>
          <w:numId w:val="0"/>
        </w:numPr>
        <w:ind w:left="720"/>
      </w:pPr>
    </w:p>
    <w:p w:rsidR="00724E14" w:rsidRDefault="00724E14" w:rsidP="00724E14">
      <w:pPr>
        <w:pStyle w:val="ListParagraph"/>
        <w:numPr>
          <w:ilvl w:val="0"/>
          <w:numId w:val="28"/>
        </w:numPr>
      </w:pPr>
      <w:r>
        <w:t xml:space="preserve">Correlation is not the same as a regression: regression requires a different set of </w:t>
      </w:r>
      <w:r w:rsidR="004A678F">
        <w:t xml:space="preserve">statistical </w:t>
      </w:r>
      <w:r>
        <w:t>approaches.</w:t>
      </w:r>
      <w:r w:rsidR="004A678F">
        <w:t xml:space="preserve"> Correlations are often run prior to doing a regression.</w:t>
      </w:r>
      <w:r w:rsidR="001F2D65">
        <w:t xml:space="preserve"> (Regression tells how much specific factors contribute to a given outcome.)</w:t>
      </w:r>
    </w:p>
    <w:p w:rsidR="001F2D65" w:rsidRDefault="001F2D65" w:rsidP="001F2D65">
      <w:pPr>
        <w:pStyle w:val="ListParagraph"/>
        <w:numPr>
          <w:ilvl w:val="0"/>
          <w:numId w:val="0"/>
        </w:numPr>
        <w:ind w:left="720"/>
      </w:pPr>
    </w:p>
    <w:p w:rsidR="00724E14" w:rsidRPr="00724E14" w:rsidRDefault="00724E14" w:rsidP="00724E14">
      <w:pPr>
        <w:pStyle w:val="ListParagraph"/>
        <w:numPr>
          <w:ilvl w:val="0"/>
          <w:numId w:val="28"/>
        </w:numPr>
      </w:pPr>
      <w:r>
        <w:t xml:space="preserve">Correlation is not causation. Be careful when communicating about variables that are highly correlated with one another. </w:t>
      </w:r>
    </w:p>
    <w:sectPr w:rsidR="00724E14" w:rsidRPr="00724E14" w:rsidSect="00D35C2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7E" w:rsidRDefault="00CD467E" w:rsidP="00232178">
      <w:pPr>
        <w:spacing w:after="0" w:line="240" w:lineRule="auto"/>
      </w:pPr>
      <w:r>
        <w:separator/>
      </w:r>
    </w:p>
  </w:endnote>
  <w:endnote w:type="continuationSeparator" w:id="0">
    <w:p w:rsidR="00CD467E" w:rsidRDefault="00CD467E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08" w:rsidRPr="004B1C08" w:rsidRDefault="004B1C08">
    <w:pPr>
      <w:pStyle w:val="Footer"/>
      <w:rPr>
        <w:rFonts w:ascii="Times New Roman" w:hAnsi="Times New Roman" w:cs="Times New Roman"/>
        <w:i/>
        <w:sz w:val="20"/>
        <w:szCs w:val="20"/>
      </w:rPr>
    </w:pPr>
    <w:r w:rsidRPr="004B1C08">
      <w:rPr>
        <w:rFonts w:ascii="Times New Roman" w:hAnsi="Times New Roman" w:cs="Times New Roman"/>
        <w:i/>
        <w:sz w:val="20"/>
        <w:szCs w:val="20"/>
      </w:rPr>
      <w:t>Growing Evaluability Together</w:t>
    </w:r>
  </w:p>
  <w:p w:rsidR="004B1C08" w:rsidRDefault="004B1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7E" w:rsidRDefault="00CD467E" w:rsidP="00232178">
      <w:pPr>
        <w:spacing w:after="0" w:line="240" w:lineRule="auto"/>
      </w:pPr>
      <w:r>
        <w:separator/>
      </w:r>
    </w:p>
  </w:footnote>
  <w:footnote w:type="continuationSeparator" w:id="0">
    <w:p w:rsidR="00CD467E" w:rsidRDefault="00CD467E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08" w:rsidRPr="004B1C08" w:rsidRDefault="004B1C08" w:rsidP="004B1C08">
    <w:pPr>
      <w:pStyle w:val="Header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4B1C08">
      <w:rPr>
        <w:rFonts w:ascii="Times New Roman" w:hAnsi="Times New Roman" w:cs="Times New Roman"/>
        <w:sz w:val="20"/>
        <w:szCs w:val="20"/>
      </w:rPr>
      <w:t>GrEaT</w:t>
    </w:r>
    <w:proofErr w:type="spellEnd"/>
  </w:p>
  <w:p w:rsidR="004B1C08" w:rsidRDefault="004B1C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B22AAE"/>
    <w:multiLevelType w:val="hybridMultilevel"/>
    <w:tmpl w:val="BD96AE94"/>
    <w:lvl w:ilvl="0" w:tplc="091265F6">
      <w:start w:val="7"/>
      <w:numFmt w:val="bullet"/>
      <w:pStyle w:val="ListParagraph"/>
      <w:lvlText w:val="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97256"/>
    <w:multiLevelType w:val="hybridMultilevel"/>
    <w:tmpl w:val="5E6E3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3B4D"/>
    <w:multiLevelType w:val="hybridMultilevel"/>
    <w:tmpl w:val="6D3AA946"/>
    <w:lvl w:ilvl="0" w:tplc="8068B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1C002F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A038A"/>
    <w:multiLevelType w:val="hybridMultilevel"/>
    <w:tmpl w:val="DC34716E"/>
    <w:lvl w:ilvl="0" w:tplc="59F20F46">
      <w:start w:val="7"/>
      <w:numFmt w:val="bullet"/>
      <w:lvlText w:val="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C50EC"/>
    <w:multiLevelType w:val="hybridMultilevel"/>
    <w:tmpl w:val="80E44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40982"/>
    <w:multiLevelType w:val="hybridMultilevel"/>
    <w:tmpl w:val="C9984742"/>
    <w:lvl w:ilvl="0" w:tplc="349E1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D6BDE"/>
    <w:multiLevelType w:val="hybridMultilevel"/>
    <w:tmpl w:val="FEB882D8"/>
    <w:lvl w:ilvl="0" w:tplc="66B460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E6BA7"/>
    <w:multiLevelType w:val="hybridMultilevel"/>
    <w:tmpl w:val="6D12D4DA"/>
    <w:lvl w:ilvl="0" w:tplc="66B460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E2742"/>
    <w:multiLevelType w:val="hybridMultilevel"/>
    <w:tmpl w:val="B8BCA666"/>
    <w:lvl w:ilvl="0" w:tplc="2EC81E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2"/>
  </w:num>
  <w:num w:numId="15">
    <w:abstractNumId w:val="16"/>
  </w:num>
  <w:num w:numId="16">
    <w:abstractNumId w:val="10"/>
  </w:num>
  <w:num w:numId="17">
    <w:abstractNumId w:val="19"/>
  </w:num>
  <w:num w:numId="18">
    <w:abstractNumId w:val="11"/>
  </w:num>
  <w:num w:numId="19">
    <w:abstractNumId w:val="12"/>
  </w:num>
  <w:num w:numId="20">
    <w:abstractNumId w:val="21"/>
  </w:num>
  <w:num w:numId="21">
    <w:abstractNumId w:val="15"/>
  </w:num>
  <w:num w:numId="22">
    <w:abstractNumId w:val="23"/>
  </w:num>
  <w:num w:numId="23">
    <w:abstractNumId w:val="27"/>
  </w:num>
  <w:num w:numId="24">
    <w:abstractNumId w:val="18"/>
  </w:num>
  <w:num w:numId="25">
    <w:abstractNumId w:val="14"/>
  </w:num>
  <w:num w:numId="26">
    <w:abstractNumId w:val="24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9F"/>
    <w:rsid w:val="00012ADB"/>
    <w:rsid w:val="0001359D"/>
    <w:rsid w:val="000169CB"/>
    <w:rsid w:val="000338E3"/>
    <w:rsid w:val="0005190D"/>
    <w:rsid w:val="00054C47"/>
    <w:rsid w:val="000874D1"/>
    <w:rsid w:val="000948D5"/>
    <w:rsid w:val="000E05B8"/>
    <w:rsid w:val="000F2B3E"/>
    <w:rsid w:val="000F689F"/>
    <w:rsid w:val="00103EFD"/>
    <w:rsid w:val="00104205"/>
    <w:rsid w:val="00112AAF"/>
    <w:rsid w:val="0011458F"/>
    <w:rsid w:val="0012477A"/>
    <w:rsid w:val="00130D81"/>
    <w:rsid w:val="00146337"/>
    <w:rsid w:val="00160D7E"/>
    <w:rsid w:val="00175597"/>
    <w:rsid w:val="00181E48"/>
    <w:rsid w:val="00183D7A"/>
    <w:rsid w:val="001F159B"/>
    <w:rsid w:val="001F2D65"/>
    <w:rsid w:val="00215659"/>
    <w:rsid w:val="00222903"/>
    <w:rsid w:val="00232178"/>
    <w:rsid w:val="002604CF"/>
    <w:rsid w:val="00280EC8"/>
    <w:rsid w:val="00281A86"/>
    <w:rsid w:val="00283D01"/>
    <w:rsid w:val="002844D4"/>
    <w:rsid w:val="002C220F"/>
    <w:rsid w:val="002C4CA8"/>
    <w:rsid w:val="002D25CC"/>
    <w:rsid w:val="002F3A27"/>
    <w:rsid w:val="003709C9"/>
    <w:rsid w:val="003855D3"/>
    <w:rsid w:val="00394E61"/>
    <w:rsid w:val="003A15EF"/>
    <w:rsid w:val="003A40B9"/>
    <w:rsid w:val="003D422E"/>
    <w:rsid w:val="003D5C11"/>
    <w:rsid w:val="004025C1"/>
    <w:rsid w:val="00467709"/>
    <w:rsid w:val="004707B9"/>
    <w:rsid w:val="0048171E"/>
    <w:rsid w:val="00485DFD"/>
    <w:rsid w:val="004A678F"/>
    <w:rsid w:val="004B1C08"/>
    <w:rsid w:val="004B2100"/>
    <w:rsid w:val="004B6E0D"/>
    <w:rsid w:val="004C0FFE"/>
    <w:rsid w:val="00507228"/>
    <w:rsid w:val="0054774E"/>
    <w:rsid w:val="00547FDE"/>
    <w:rsid w:val="00573906"/>
    <w:rsid w:val="005926FE"/>
    <w:rsid w:val="00593071"/>
    <w:rsid w:val="005B4BC1"/>
    <w:rsid w:val="005C1FEA"/>
    <w:rsid w:val="005F4C20"/>
    <w:rsid w:val="0060670D"/>
    <w:rsid w:val="00612EB2"/>
    <w:rsid w:val="00632FFF"/>
    <w:rsid w:val="00651E36"/>
    <w:rsid w:val="00655191"/>
    <w:rsid w:val="00674E4D"/>
    <w:rsid w:val="00682D04"/>
    <w:rsid w:val="00696B26"/>
    <w:rsid w:val="006A6C7D"/>
    <w:rsid w:val="006A71FA"/>
    <w:rsid w:val="006D206B"/>
    <w:rsid w:val="006D234D"/>
    <w:rsid w:val="006F0369"/>
    <w:rsid w:val="006F2E9C"/>
    <w:rsid w:val="00703238"/>
    <w:rsid w:val="007150DD"/>
    <w:rsid w:val="00724E14"/>
    <w:rsid w:val="007315A1"/>
    <w:rsid w:val="00731F13"/>
    <w:rsid w:val="00745591"/>
    <w:rsid w:val="00753B0A"/>
    <w:rsid w:val="007612C6"/>
    <w:rsid w:val="00786C1B"/>
    <w:rsid w:val="007A7472"/>
    <w:rsid w:val="007D40A9"/>
    <w:rsid w:val="007E76C7"/>
    <w:rsid w:val="00801755"/>
    <w:rsid w:val="00812CE4"/>
    <w:rsid w:val="008339B9"/>
    <w:rsid w:val="008706BC"/>
    <w:rsid w:val="008758DC"/>
    <w:rsid w:val="008964C0"/>
    <w:rsid w:val="008E77F7"/>
    <w:rsid w:val="0097447D"/>
    <w:rsid w:val="0098090E"/>
    <w:rsid w:val="009A1D2A"/>
    <w:rsid w:val="009D351D"/>
    <w:rsid w:val="009E46ED"/>
    <w:rsid w:val="009F5A65"/>
    <w:rsid w:val="00A27FC9"/>
    <w:rsid w:val="00A504E1"/>
    <w:rsid w:val="00A51265"/>
    <w:rsid w:val="00A52EFB"/>
    <w:rsid w:val="00A66B24"/>
    <w:rsid w:val="00A729D1"/>
    <w:rsid w:val="00AA2649"/>
    <w:rsid w:val="00AA3C09"/>
    <w:rsid w:val="00AB42F5"/>
    <w:rsid w:val="00AE6C9D"/>
    <w:rsid w:val="00B1531C"/>
    <w:rsid w:val="00B446BE"/>
    <w:rsid w:val="00B45AD2"/>
    <w:rsid w:val="00B866DC"/>
    <w:rsid w:val="00B95340"/>
    <w:rsid w:val="00BE2832"/>
    <w:rsid w:val="00C41023"/>
    <w:rsid w:val="00C60099"/>
    <w:rsid w:val="00C839B3"/>
    <w:rsid w:val="00C96A1C"/>
    <w:rsid w:val="00CA41F5"/>
    <w:rsid w:val="00CD11C2"/>
    <w:rsid w:val="00CD467E"/>
    <w:rsid w:val="00D019F7"/>
    <w:rsid w:val="00D06B66"/>
    <w:rsid w:val="00D13B06"/>
    <w:rsid w:val="00D35C26"/>
    <w:rsid w:val="00D41768"/>
    <w:rsid w:val="00D420D7"/>
    <w:rsid w:val="00D546CD"/>
    <w:rsid w:val="00D55630"/>
    <w:rsid w:val="00D967E0"/>
    <w:rsid w:val="00DF6F74"/>
    <w:rsid w:val="00E11991"/>
    <w:rsid w:val="00E11A5D"/>
    <w:rsid w:val="00E17F91"/>
    <w:rsid w:val="00E24D3D"/>
    <w:rsid w:val="00E63F01"/>
    <w:rsid w:val="00E70A23"/>
    <w:rsid w:val="00E9376A"/>
    <w:rsid w:val="00E93B6F"/>
    <w:rsid w:val="00E96D9D"/>
    <w:rsid w:val="00EB32CA"/>
    <w:rsid w:val="00EE3974"/>
    <w:rsid w:val="00EF2739"/>
    <w:rsid w:val="00F2409F"/>
    <w:rsid w:val="00F241AE"/>
    <w:rsid w:val="00F4200C"/>
    <w:rsid w:val="00F509DA"/>
    <w:rsid w:val="00F54FA6"/>
    <w:rsid w:val="00F614A8"/>
    <w:rsid w:val="00F87185"/>
    <w:rsid w:val="00F9748E"/>
    <w:rsid w:val="00FA4504"/>
    <w:rsid w:val="00FB3894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682D0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basedOn w:val="BodyText"/>
    <w:autoRedefine/>
    <w:uiPriority w:val="34"/>
    <w:qFormat/>
    <w:rsid w:val="000948D5"/>
    <w:pPr>
      <w:numPr>
        <w:numId w:val="27"/>
      </w:numPr>
      <w:spacing w:before="0" w:after="0" w:line="240" w:lineRule="auto"/>
      <w:ind w:right="720"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DocumentTitle">
    <w:name w:val="Document Title"/>
    <w:basedOn w:val="Heading1"/>
    <w:qFormat/>
    <w:rsid w:val="00B45AD2"/>
    <w:pPr>
      <w:spacing w:line="240" w:lineRule="auto"/>
      <w:ind w:left="1440"/>
    </w:pPr>
  </w:style>
  <w:style w:type="table" w:styleId="TableGrid">
    <w:name w:val="Table Grid"/>
    <w:basedOn w:val="TableNormal"/>
    <w:uiPriority w:val="59"/>
    <w:locked/>
    <w:rsid w:val="002156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locked/>
    <w:rsid w:val="00FF0A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A45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682D0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basedOn w:val="BodyText"/>
    <w:autoRedefine/>
    <w:uiPriority w:val="34"/>
    <w:qFormat/>
    <w:rsid w:val="000948D5"/>
    <w:pPr>
      <w:numPr>
        <w:numId w:val="27"/>
      </w:numPr>
      <w:spacing w:before="0" w:after="0" w:line="240" w:lineRule="auto"/>
      <w:ind w:right="720"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DocumentTitle">
    <w:name w:val="Document Title"/>
    <w:basedOn w:val="Heading1"/>
    <w:qFormat/>
    <w:rsid w:val="00B45AD2"/>
    <w:pPr>
      <w:spacing w:line="240" w:lineRule="auto"/>
      <w:ind w:left="1440"/>
    </w:pPr>
  </w:style>
  <w:style w:type="table" w:styleId="TableGrid">
    <w:name w:val="Table Grid"/>
    <w:basedOn w:val="TableNormal"/>
    <w:uiPriority w:val="59"/>
    <w:locked/>
    <w:rsid w:val="002156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locked/>
    <w:rsid w:val="00FF0A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A45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7447-FB39-42F6-9388-A75EC7AF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Template Document</vt:lpstr>
    </vt:vector>
  </TitlesOfParts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Template Document</dc:title>
  <dc:creator/>
  <cp:lastModifiedBy/>
  <cp:revision>1</cp:revision>
  <dcterms:created xsi:type="dcterms:W3CDTF">2016-09-02T20:19:00Z</dcterms:created>
  <dcterms:modified xsi:type="dcterms:W3CDTF">2016-09-08T20:34:00Z</dcterms:modified>
</cp:coreProperties>
</file>