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2" w:rsidRDefault="004D0DE3" w:rsidP="00296CBD">
      <w:pPr>
        <w:pStyle w:val="Heading1"/>
      </w:pPr>
      <w:bookmarkStart w:id="0" w:name="_GoBack"/>
      <w:bookmarkEnd w:id="0"/>
      <w:r w:rsidRPr="00C03A20">
        <w:rPr>
          <w:rStyle w:val="Heading1Char"/>
          <w:b/>
        </w:rPr>
        <w:t>Child</w:t>
      </w:r>
      <w:r w:rsidR="007B3164" w:rsidRPr="00C03A20">
        <w:rPr>
          <w:rStyle w:val="Heading1Char"/>
          <w:b/>
        </w:rPr>
        <w:t xml:space="preserve"> Nutrition Program Decision Grid for Early Learning Programs </w:t>
      </w:r>
      <w:r w:rsidRPr="00C03A20">
        <w:rPr>
          <w:rStyle w:val="Heading1Char"/>
          <w:b/>
        </w:rPr>
        <w:t>in Schools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Describing Child Nutrition Programs"/>
        <w:tblDescription w:val="Table Describing Child Nutrition Programs"/>
      </w:tblPr>
      <w:tblGrid>
        <w:gridCol w:w="2450"/>
        <w:gridCol w:w="2467"/>
        <w:gridCol w:w="2445"/>
        <w:gridCol w:w="2511"/>
        <w:gridCol w:w="2512"/>
        <w:gridCol w:w="2231"/>
      </w:tblGrid>
      <w:tr w:rsidR="007B3164" w:rsidTr="00D50C66">
        <w:trPr>
          <w:tblHeader/>
        </w:trPr>
        <w:tc>
          <w:tcPr>
            <w:tcW w:w="2450" w:type="dxa"/>
          </w:tcPr>
          <w:p w:rsidR="007B3164" w:rsidRPr="00D50C66" w:rsidRDefault="00D50C66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>Class Time</w:t>
            </w:r>
          </w:p>
        </w:tc>
        <w:tc>
          <w:tcPr>
            <w:tcW w:w="2467" w:type="dxa"/>
          </w:tcPr>
          <w:p w:rsidR="004149DD" w:rsidRPr="00D50C66" w:rsidRDefault="007B3164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>School Breakfast Program</w:t>
            </w:r>
          </w:p>
          <w:p w:rsidR="00D50C66" w:rsidRPr="00D50C66" w:rsidRDefault="00D50C66" w:rsidP="00D50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0C66">
              <w:rPr>
                <w:b/>
                <w:sz w:val="20"/>
                <w:szCs w:val="20"/>
              </w:rPr>
              <w:t>School Meals Program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4149DD" w:rsidRDefault="004149DD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>School Lunch Program</w:t>
            </w:r>
          </w:p>
          <w:p w:rsidR="00D50C66" w:rsidRPr="00D50C66" w:rsidRDefault="00D50C66" w:rsidP="00D50C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0C66">
              <w:rPr>
                <w:b/>
                <w:sz w:val="20"/>
                <w:szCs w:val="20"/>
              </w:rPr>
              <w:t>School Meals Program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4149DD" w:rsidRDefault="007B3164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>Afterschool Snack</w:t>
            </w:r>
          </w:p>
          <w:p w:rsidR="00D50C66" w:rsidRPr="00D50C66" w:rsidRDefault="00D50C66" w:rsidP="00D50C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0C66">
              <w:rPr>
                <w:b/>
                <w:sz w:val="20"/>
                <w:szCs w:val="20"/>
              </w:rPr>
              <w:t>School Meals Program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12" w:type="dxa"/>
          </w:tcPr>
          <w:p w:rsidR="004149DD" w:rsidRDefault="00BE403E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>At-Risk Afterschool Snack/Meal</w:t>
            </w:r>
          </w:p>
          <w:p w:rsidR="00D50C66" w:rsidRPr="00D50C66" w:rsidRDefault="00D50C66" w:rsidP="00D50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0C66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ild and Adult Care Food Program)</w:t>
            </w:r>
          </w:p>
        </w:tc>
        <w:tc>
          <w:tcPr>
            <w:tcW w:w="2231" w:type="dxa"/>
          </w:tcPr>
          <w:p w:rsidR="00D50C66" w:rsidRPr="00D50C66" w:rsidRDefault="007B3164" w:rsidP="00D50C66">
            <w:pPr>
              <w:jc w:val="center"/>
              <w:rPr>
                <w:b/>
              </w:rPr>
            </w:pPr>
            <w:r w:rsidRPr="00D50C66">
              <w:rPr>
                <w:b/>
              </w:rPr>
              <w:t xml:space="preserve">Special Milk </w:t>
            </w:r>
            <w:r w:rsidR="00C32179" w:rsidRPr="00D50C66">
              <w:rPr>
                <w:b/>
              </w:rPr>
              <w:t>Pr</w:t>
            </w:r>
            <w:r w:rsidRPr="00D50C66">
              <w:rPr>
                <w:b/>
              </w:rPr>
              <w:t>ogram</w:t>
            </w:r>
            <w:r w:rsidR="00BE403E" w:rsidRPr="00D50C66">
              <w:rPr>
                <w:b/>
              </w:rPr>
              <w:t>*</w:t>
            </w:r>
          </w:p>
        </w:tc>
      </w:tr>
      <w:tr w:rsidR="00C32179" w:rsidTr="007B3164">
        <w:tc>
          <w:tcPr>
            <w:tcW w:w="2450" w:type="dxa"/>
          </w:tcPr>
          <w:p w:rsidR="00C32179" w:rsidRDefault="00C32179" w:rsidP="007B3164">
            <w:r w:rsidRPr="004149DD">
              <w:t>Morning Class</w:t>
            </w:r>
          </w:p>
          <w:p w:rsidR="00BF5428" w:rsidRPr="004149DD" w:rsidRDefault="00BF5428" w:rsidP="007B3164"/>
        </w:tc>
        <w:tc>
          <w:tcPr>
            <w:tcW w:w="2467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Pr="00BF5428">
              <w:rPr>
                <w:rFonts w:cs="Arial"/>
              </w:rPr>
              <w:t>es</w:t>
            </w:r>
          </w:p>
        </w:tc>
        <w:tc>
          <w:tcPr>
            <w:tcW w:w="2445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Yes </w:t>
            </w:r>
          </w:p>
        </w:tc>
        <w:tc>
          <w:tcPr>
            <w:tcW w:w="2511" w:type="dxa"/>
          </w:tcPr>
          <w:p w:rsidR="00C32179" w:rsidRDefault="00BF5428" w:rsidP="00F442BA">
            <w:pPr>
              <w:jc w:val="center"/>
            </w:pPr>
            <w:r>
              <w:t xml:space="preserve">No </w:t>
            </w:r>
          </w:p>
        </w:tc>
        <w:tc>
          <w:tcPr>
            <w:tcW w:w="2512" w:type="dxa"/>
          </w:tcPr>
          <w:p w:rsidR="00C32179" w:rsidRDefault="00BF5428" w:rsidP="00F442BA">
            <w:pPr>
              <w:jc w:val="center"/>
            </w:pPr>
            <w:r>
              <w:t xml:space="preserve">No 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>Yes</w:t>
            </w:r>
          </w:p>
        </w:tc>
      </w:tr>
      <w:tr w:rsidR="00C32179" w:rsidTr="007B3164">
        <w:tc>
          <w:tcPr>
            <w:tcW w:w="2450" w:type="dxa"/>
          </w:tcPr>
          <w:p w:rsidR="00C32179" w:rsidRDefault="00C32179" w:rsidP="007B3164">
            <w:r w:rsidRPr="004149DD">
              <w:t>Afternoon Class</w:t>
            </w:r>
          </w:p>
          <w:p w:rsidR="00BF5428" w:rsidRPr="004149DD" w:rsidRDefault="00BF5428" w:rsidP="007B3164"/>
        </w:tc>
        <w:tc>
          <w:tcPr>
            <w:tcW w:w="2467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Pr="00BF5428">
              <w:rPr>
                <w:rFonts w:cs="Arial"/>
              </w:rPr>
              <w:t>es</w:t>
            </w:r>
          </w:p>
        </w:tc>
        <w:tc>
          <w:tcPr>
            <w:tcW w:w="2445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Yes </w:t>
            </w:r>
          </w:p>
        </w:tc>
        <w:tc>
          <w:tcPr>
            <w:tcW w:w="251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  <w:tc>
          <w:tcPr>
            <w:tcW w:w="2512" w:type="dxa"/>
          </w:tcPr>
          <w:p w:rsidR="00C32179" w:rsidRDefault="00BF5428" w:rsidP="00F442BA">
            <w:pPr>
              <w:jc w:val="center"/>
            </w:pPr>
            <w:r>
              <w:t xml:space="preserve">No 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</w:tr>
      <w:tr w:rsidR="00C32179" w:rsidTr="007B3164">
        <w:tc>
          <w:tcPr>
            <w:tcW w:w="2450" w:type="dxa"/>
          </w:tcPr>
          <w:p w:rsidR="00C32179" w:rsidRPr="004149DD" w:rsidRDefault="00C32179" w:rsidP="007B3164">
            <w:r w:rsidRPr="004149DD">
              <w:t>Morning Class with wrap around care</w:t>
            </w:r>
          </w:p>
        </w:tc>
        <w:tc>
          <w:tcPr>
            <w:tcW w:w="2467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Yes </w:t>
            </w:r>
          </w:p>
        </w:tc>
        <w:tc>
          <w:tcPr>
            <w:tcW w:w="2445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>Yes</w:t>
            </w:r>
          </w:p>
        </w:tc>
        <w:tc>
          <w:tcPr>
            <w:tcW w:w="2511" w:type="dxa"/>
          </w:tcPr>
          <w:p w:rsidR="00C32179" w:rsidRDefault="00BF5428" w:rsidP="00F736A1">
            <w:pPr>
              <w:jc w:val="center"/>
            </w:pPr>
            <w:r>
              <w:t>Yes</w:t>
            </w:r>
          </w:p>
        </w:tc>
        <w:tc>
          <w:tcPr>
            <w:tcW w:w="2512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</w:tr>
      <w:tr w:rsidR="00C32179" w:rsidTr="007B3164">
        <w:tc>
          <w:tcPr>
            <w:tcW w:w="2450" w:type="dxa"/>
          </w:tcPr>
          <w:p w:rsidR="00C32179" w:rsidRPr="004149DD" w:rsidRDefault="00C32179" w:rsidP="007B3164">
            <w:r w:rsidRPr="004149DD">
              <w:t>Afternoon Class with Before/After Care</w:t>
            </w:r>
          </w:p>
        </w:tc>
        <w:tc>
          <w:tcPr>
            <w:tcW w:w="2467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Yes </w:t>
            </w:r>
          </w:p>
        </w:tc>
        <w:tc>
          <w:tcPr>
            <w:tcW w:w="2445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>Yes</w:t>
            </w:r>
          </w:p>
        </w:tc>
        <w:tc>
          <w:tcPr>
            <w:tcW w:w="251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  <w:tc>
          <w:tcPr>
            <w:tcW w:w="2512" w:type="dxa"/>
          </w:tcPr>
          <w:p w:rsidR="00C32179" w:rsidRDefault="00BF5428" w:rsidP="00F736A1">
            <w:pPr>
              <w:jc w:val="center"/>
            </w:pPr>
            <w:r>
              <w:t>Yes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</w:tr>
      <w:tr w:rsidR="00C32179" w:rsidTr="007B3164">
        <w:tc>
          <w:tcPr>
            <w:tcW w:w="2450" w:type="dxa"/>
          </w:tcPr>
          <w:p w:rsidR="00C32179" w:rsidRPr="004149DD" w:rsidRDefault="00C32179" w:rsidP="007B3164">
            <w:r w:rsidRPr="004149DD">
              <w:t>Afternoon Class with After Care</w:t>
            </w:r>
          </w:p>
        </w:tc>
        <w:tc>
          <w:tcPr>
            <w:tcW w:w="2467" w:type="dxa"/>
          </w:tcPr>
          <w:p w:rsidR="00C32179" w:rsidRPr="00BF5428" w:rsidRDefault="00BF5428" w:rsidP="00F442BA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No </w:t>
            </w:r>
          </w:p>
        </w:tc>
        <w:tc>
          <w:tcPr>
            <w:tcW w:w="2445" w:type="dxa"/>
          </w:tcPr>
          <w:p w:rsidR="00C32179" w:rsidRPr="00BF5428" w:rsidRDefault="00BF5428" w:rsidP="00BF5428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>Yes</w:t>
            </w:r>
          </w:p>
        </w:tc>
        <w:tc>
          <w:tcPr>
            <w:tcW w:w="251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  <w:tc>
          <w:tcPr>
            <w:tcW w:w="2512" w:type="dxa"/>
          </w:tcPr>
          <w:p w:rsidR="00C32179" w:rsidRDefault="00BF5428" w:rsidP="00F736A1">
            <w:pPr>
              <w:jc w:val="center"/>
            </w:pPr>
            <w:r>
              <w:t>Yes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>Yes</w:t>
            </w:r>
          </w:p>
        </w:tc>
      </w:tr>
      <w:tr w:rsidR="00C32179" w:rsidTr="007B3164">
        <w:tc>
          <w:tcPr>
            <w:tcW w:w="2450" w:type="dxa"/>
          </w:tcPr>
          <w:p w:rsidR="00C32179" w:rsidRDefault="00C32179" w:rsidP="007B3164">
            <w:r w:rsidRPr="004149DD">
              <w:t>Evening Class</w:t>
            </w:r>
          </w:p>
          <w:p w:rsidR="00BF5428" w:rsidRPr="004149DD" w:rsidRDefault="00BF5428" w:rsidP="007B3164"/>
        </w:tc>
        <w:tc>
          <w:tcPr>
            <w:tcW w:w="2467" w:type="dxa"/>
          </w:tcPr>
          <w:p w:rsidR="00C32179" w:rsidRPr="00BF5428" w:rsidRDefault="00BF5428" w:rsidP="00F442BA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No </w:t>
            </w:r>
          </w:p>
        </w:tc>
        <w:tc>
          <w:tcPr>
            <w:tcW w:w="2445" w:type="dxa"/>
          </w:tcPr>
          <w:p w:rsidR="00C32179" w:rsidRPr="00BF5428" w:rsidRDefault="00BF5428" w:rsidP="00F442BA">
            <w:pPr>
              <w:jc w:val="center"/>
              <w:rPr>
                <w:rFonts w:cs="Arial"/>
              </w:rPr>
            </w:pPr>
            <w:r w:rsidRPr="00BF5428">
              <w:rPr>
                <w:rFonts w:cs="Arial"/>
              </w:rPr>
              <w:t xml:space="preserve">No </w:t>
            </w:r>
          </w:p>
        </w:tc>
        <w:tc>
          <w:tcPr>
            <w:tcW w:w="2511" w:type="dxa"/>
          </w:tcPr>
          <w:p w:rsidR="00C32179" w:rsidRDefault="00BF5428" w:rsidP="00F442BA">
            <w:pPr>
              <w:jc w:val="center"/>
            </w:pPr>
            <w:r>
              <w:t xml:space="preserve">No </w:t>
            </w:r>
          </w:p>
        </w:tc>
        <w:tc>
          <w:tcPr>
            <w:tcW w:w="2512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  <w:tc>
          <w:tcPr>
            <w:tcW w:w="2231" w:type="dxa"/>
          </w:tcPr>
          <w:p w:rsidR="00C32179" w:rsidRDefault="00BF5428" w:rsidP="00F736A1">
            <w:pPr>
              <w:jc w:val="center"/>
            </w:pPr>
            <w:r>
              <w:t xml:space="preserve">Yes </w:t>
            </w:r>
          </w:p>
        </w:tc>
      </w:tr>
    </w:tbl>
    <w:p w:rsidR="00107267" w:rsidRPr="00D50C66" w:rsidRDefault="00107267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 xml:space="preserve">Contact your local food service director to discuss the potential of early learning </w:t>
      </w:r>
      <w:r w:rsidR="004D0DE3" w:rsidRPr="00D50C66">
        <w:rPr>
          <w:sz w:val="20"/>
          <w:szCs w:val="20"/>
        </w:rPr>
        <w:t xml:space="preserve">students participating in </w:t>
      </w:r>
      <w:r w:rsidR="0025499E" w:rsidRPr="00D50C66">
        <w:rPr>
          <w:sz w:val="20"/>
          <w:szCs w:val="20"/>
        </w:rPr>
        <w:t>C</w:t>
      </w:r>
      <w:r w:rsidR="004D0DE3" w:rsidRPr="00D50C66">
        <w:rPr>
          <w:sz w:val="20"/>
          <w:szCs w:val="20"/>
        </w:rPr>
        <w:t xml:space="preserve">hild </w:t>
      </w:r>
      <w:r w:rsidR="0025499E" w:rsidRPr="00D50C66">
        <w:rPr>
          <w:sz w:val="20"/>
          <w:szCs w:val="20"/>
        </w:rPr>
        <w:t>N</w:t>
      </w:r>
      <w:r w:rsidR="004D0DE3" w:rsidRPr="00D50C66">
        <w:rPr>
          <w:sz w:val="20"/>
          <w:szCs w:val="20"/>
        </w:rPr>
        <w:t>utrition</w:t>
      </w:r>
      <w:r w:rsidR="0025499E" w:rsidRPr="00D50C66">
        <w:rPr>
          <w:sz w:val="20"/>
          <w:szCs w:val="20"/>
        </w:rPr>
        <w:t xml:space="preserve"> P</w:t>
      </w:r>
      <w:r w:rsidRPr="00D50C66">
        <w:rPr>
          <w:sz w:val="20"/>
          <w:szCs w:val="20"/>
        </w:rPr>
        <w:t>rograms</w:t>
      </w:r>
      <w:r w:rsidR="004D0DE3" w:rsidRPr="00D50C66">
        <w:rPr>
          <w:sz w:val="20"/>
          <w:szCs w:val="20"/>
        </w:rPr>
        <w:t>.</w:t>
      </w:r>
      <w:r w:rsidRPr="00D50C66">
        <w:rPr>
          <w:sz w:val="20"/>
          <w:szCs w:val="20"/>
        </w:rPr>
        <w:t xml:space="preserve"> Participation in school meals programs may require adjustments to the annual application for school nutrition</w:t>
      </w:r>
      <w:r w:rsidR="00152EBD" w:rsidRPr="00D50C66">
        <w:rPr>
          <w:sz w:val="20"/>
          <w:szCs w:val="20"/>
        </w:rPr>
        <w:t xml:space="preserve"> programs</w:t>
      </w:r>
      <w:r w:rsidRPr="00D50C66">
        <w:rPr>
          <w:sz w:val="20"/>
          <w:szCs w:val="20"/>
        </w:rPr>
        <w:t xml:space="preserve">. </w:t>
      </w:r>
      <w:r w:rsidR="002F071E" w:rsidRPr="00D50C66">
        <w:rPr>
          <w:sz w:val="20"/>
          <w:szCs w:val="20"/>
        </w:rPr>
        <w:t xml:space="preserve">Participation in </w:t>
      </w:r>
      <w:r w:rsidR="00BE403E" w:rsidRPr="00D50C66">
        <w:rPr>
          <w:sz w:val="20"/>
          <w:szCs w:val="20"/>
        </w:rPr>
        <w:t xml:space="preserve">at-risk </w:t>
      </w:r>
      <w:r w:rsidRPr="00D50C66">
        <w:rPr>
          <w:sz w:val="20"/>
          <w:szCs w:val="20"/>
        </w:rPr>
        <w:t xml:space="preserve">afterschool programs </w:t>
      </w:r>
      <w:r w:rsidR="00BE403E" w:rsidRPr="00D50C66">
        <w:rPr>
          <w:sz w:val="20"/>
          <w:szCs w:val="20"/>
        </w:rPr>
        <w:t xml:space="preserve">or the </w:t>
      </w:r>
      <w:r w:rsidR="0025499E" w:rsidRPr="00D50C66">
        <w:rPr>
          <w:sz w:val="20"/>
          <w:szCs w:val="20"/>
        </w:rPr>
        <w:t>Special Milk P</w:t>
      </w:r>
      <w:r w:rsidR="00BE403E" w:rsidRPr="00D50C66">
        <w:rPr>
          <w:sz w:val="20"/>
          <w:szCs w:val="20"/>
        </w:rPr>
        <w:t>rogram requires a</w:t>
      </w:r>
      <w:r w:rsidR="002F071E" w:rsidRPr="00D50C66">
        <w:rPr>
          <w:sz w:val="20"/>
          <w:szCs w:val="20"/>
        </w:rPr>
        <w:t xml:space="preserve"> </w:t>
      </w:r>
      <w:r w:rsidR="00BE403E" w:rsidRPr="00D50C66">
        <w:rPr>
          <w:sz w:val="20"/>
          <w:szCs w:val="20"/>
        </w:rPr>
        <w:t xml:space="preserve">separate </w:t>
      </w:r>
      <w:r w:rsidR="002F071E" w:rsidRPr="00D50C66">
        <w:rPr>
          <w:sz w:val="20"/>
          <w:szCs w:val="20"/>
        </w:rPr>
        <w:t>application process</w:t>
      </w:r>
      <w:r w:rsidR="00C21C99" w:rsidRPr="00D50C66">
        <w:rPr>
          <w:sz w:val="20"/>
          <w:szCs w:val="20"/>
        </w:rPr>
        <w:t>.</w:t>
      </w:r>
      <w:r w:rsidR="002F071E" w:rsidRPr="00D50C66">
        <w:rPr>
          <w:sz w:val="20"/>
          <w:szCs w:val="20"/>
        </w:rPr>
        <w:t xml:space="preserve"> C</w:t>
      </w:r>
      <w:r w:rsidRPr="00D50C66">
        <w:rPr>
          <w:sz w:val="20"/>
          <w:szCs w:val="20"/>
        </w:rPr>
        <w:t xml:space="preserve">ontact </w:t>
      </w:r>
      <w:r w:rsidR="00BE403E" w:rsidRPr="00D50C66">
        <w:rPr>
          <w:sz w:val="20"/>
          <w:szCs w:val="20"/>
        </w:rPr>
        <w:t>Food and Nutrition Service</w:t>
      </w:r>
      <w:r w:rsidRPr="00D50C66">
        <w:rPr>
          <w:sz w:val="20"/>
          <w:szCs w:val="20"/>
        </w:rPr>
        <w:t xml:space="preserve"> staff at the Minnesota Department of Education</w:t>
      </w:r>
      <w:r w:rsidR="00BE403E" w:rsidRPr="00D50C66">
        <w:rPr>
          <w:sz w:val="20"/>
          <w:szCs w:val="20"/>
        </w:rPr>
        <w:t xml:space="preserve"> for more information</w:t>
      </w:r>
      <w:r w:rsidR="007A2BF2" w:rsidRPr="00D50C66">
        <w:rPr>
          <w:sz w:val="20"/>
          <w:szCs w:val="20"/>
        </w:rPr>
        <w:t>.</w:t>
      </w:r>
    </w:p>
    <w:p w:rsidR="00AB1FB5" w:rsidRPr="00D50C66" w:rsidRDefault="00107267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>The cost of</w:t>
      </w:r>
      <w:r w:rsidR="007A189A" w:rsidRPr="00D50C66">
        <w:rPr>
          <w:sz w:val="20"/>
          <w:szCs w:val="20"/>
        </w:rPr>
        <w:t xml:space="preserve"> breakfast, lunch</w:t>
      </w:r>
      <w:r w:rsidR="004D0DE3" w:rsidRPr="00D50C66">
        <w:rPr>
          <w:sz w:val="20"/>
          <w:szCs w:val="20"/>
        </w:rPr>
        <w:t>, snack</w:t>
      </w:r>
      <w:r w:rsidR="007A189A" w:rsidRPr="00D50C66">
        <w:rPr>
          <w:sz w:val="20"/>
          <w:szCs w:val="20"/>
        </w:rPr>
        <w:t xml:space="preserve"> and th</w:t>
      </w:r>
      <w:r w:rsidRPr="00D50C66">
        <w:rPr>
          <w:sz w:val="20"/>
          <w:szCs w:val="20"/>
        </w:rPr>
        <w:t>e special milk</w:t>
      </w:r>
      <w:r w:rsidR="007A189A" w:rsidRPr="00D50C66">
        <w:rPr>
          <w:sz w:val="20"/>
          <w:szCs w:val="20"/>
        </w:rPr>
        <w:t xml:space="preserve"> is deter</w:t>
      </w:r>
      <w:r w:rsidR="00D50C66" w:rsidRPr="00D50C66">
        <w:rPr>
          <w:sz w:val="20"/>
          <w:szCs w:val="20"/>
        </w:rPr>
        <w:t xml:space="preserve">mined by each school district. </w:t>
      </w:r>
      <w:r w:rsidR="00AB1FB5" w:rsidRPr="00D50C66">
        <w:rPr>
          <w:sz w:val="20"/>
          <w:szCs w:val="20"/>
        </w:rPr>
        <w:t>There is no charge to students in programs at area eligible schools for afterschool snacks and at-risk snack</w:t>
      </w:r>
      <w:r w:rsidR="007A2BF2" w:rsidRPr="00D50C66">
        <w:rPr>
          <w:sz w:val="20"/>
          <w:szCs w:val="20"/>
        </w:rPr>
        <w:t>s</w:t>
      </w:r>
      <w:r w:rsidR="00AB1FB5" w:rsidRPr="00D50C66">
        <w:rPr>
          <w:sz w:val="20"/>
          <w:szCs w:val="20"/>
        </w:rPr>
        <w:t>/meals. The</w:t>
      </w:r>
      <w:r w:rsidR="007A189A" w:rsidRPr="00D50C66">
        <w:rPr>
          <w:sz w:val="20"/>
          <w:szCs w:val="20"/>
        </w:rPr>
        <w:t xml:space="preserve"> </w:t>
      </w:r>
      <w:r w:rsidR="00AB1FB5" w:rsidRPr="00D50C66">
        <w:rPr>
          <w:sz w:val="20"/>
          <w:szCs w:val="20"/>
        </w:rPr>
        <w:t xml:space="preserve">at-risk </w:t>
      </w:r>
      <w:r w:rsidR="007A189A" w:rsidRPr="00D50C66">
        <w:rPr>
          <w:sz w:val="20"/>
          <w:szCs w:val="20"/>
        </w:rPr>
        <w:t xml:space="preserve">afterschool </w:t>
      </w:r>
      <w:r w:rsidR="00152EBD" w:rsidRPr="00D50C66">
        <w:rPr>
          <w:sz w:val="20"/>
          <w:szCs w:val="20"/>
        </w:rPr>
        <w:t>snack</w:t>
      </w:r>
      <w:r w:rsidR="007A2BF2" w:rsidRPr="00D50C66">
        <w:rPr>
          <w:sz w:val="20"/>
          <w:szCs w:val="20"/>
        </w:rPr>
        <w:t>s</w:t>
      </w:r>
      <w:r w:rsidR="00152EBD" w:rsidRPr="00D50C66">
        <w:rPr>
          <w:sz w:val="20"/>
          <w:szCs w:val="20"/>
        </w:rPr>
        <w:t>/meal</w:t>
      </w:r>
      <w:r w:rsidR="007A2BF2" w:rsidRPr="00D50C66">
        <w:rPr>
          <w:sz w:val="20"/>
          <w:szCs w:val="20"/>
        </w:rPr>
        <w:t>s</w:t>
      </w:r>
      <w:r w:rsidR="00152EBD" w:rsidRPr="00D50C66">
        <w:rPr>
          <w:sz w:val="20"/>
          <w:szCs w:val="20"/>
        </w:rPr>
        <w:t xml:space="preserve"> </w:t>
      </w:r>
      <w:r w:rsidR="007A189A" w:rsidRPr="00D50C66">
        <w:rPr>
          <w:sz w:val="20"/>
          <w:szCs w:val="20"/>
        </w:rPr>
        <w:t xml:space="preserve">are </w:t>
      </w:r>
      <w:r w:rsidR="00AB1FB5" w:rsidRPr="00D50C66">
        <w:rPr>
          <w:sz w:val="20"/>
          <w:szCs w:val="20"/>
        </w:rPr>
        <w:t xml:space="preserve">only </w:t>
      </w:r>
      <w:r w:rsidR="007A189A" w:rsidRPr="00D50C66">
        <w:rPr>
          <w:sz w:val="20"/>
          <w:szCs w:val="20"/>
        </w:rPr>
        <w:t>available to s</w:t>
      </w:r>
      <w:r w:rsidR="00D50C66" w:rsidRPr="00D50C66">
        <w:rPr>
          <w:sz w:val="20"/>
          <w:szCs w:val="20"/>
        </w:rPr>
        <w:t xml:space="preserve">chools that are area eligible. </w:t>
      </w:r>
      <w:r w:rsidR="007A189A" w:rsidRPr="00D50C66">
        <w:rPr>
          <w:sz w:val="20"/>
          <w:szCs w:val="20"/>
        </w:rPr>
        <w:t xml:space="preserve">Area eligibility is based </w:t>
      </w:r>
      <w:r w:rsidR="004D0DE3" w:rsidRPr="00D50C66">
        <w:rPr>
          <w:sz w:val="20"/>
          <w:szCs w:val="20"/>
        </w:rPr>
        <w:t xml:space="preserve">on local economic factors and is </w:t>
      </w:r>
      <w:r w:rsidR="00152EBD" w:rsidRPr="00D50C66">
        <w:rPr>
          <w:sz w:val="20"/>
          <w:szCs w:val="20"/>
        </w:rPr>
        <w:t>related to schools having</w:t>
      </w:r>
      <w:r w:rsidR="007A189A" w:rsidRPr="00D50C66">
        <w:rPr>
          <w:sz w:val="20"/>
          <w:szCs w:val="20"/>
        </w:rPr>
        <w:t xml:space="preserve"> 50</w:t>
      </w:r>
      <w:r w:rsidR="0025499E" w:rsidRPr="00D50C66">
        <w:rPr>
          <w:sz w:val="20"/>
          <w:szCs w:val="20"/>
        </w:rPr>
        <w:t xml:space="preserve"> percent </w:t>
      </w:r>
      <w:r w:rsidR="007A189A" w:rsidRPr="00D50C66">
        <w:rPr>
          <w:sz w:val="20"/>
          <w:szCs w:val="20"/>
        </w:rPr>
        <w:t xml:space="preserve">or greater students </w:t>
      </w:r>
      <w:r w:rsidR="00152EBD" w:rsidRPr="00D50C66">
        <w:rPr>
          <w:sz w:val="20"/>
          <w:szCs w:val="20"/>
        </w:rPr>
        <w:t xml:space="preserve">qualifying </w:t>
      </w:r>
      <w:r w:rsidR="007A189A" w:rsidRPr="00D50C66">
        <w:rPr>
          <w:sz w:val="20"/>
          <w:szCs w:val="20"/>
        </w:rPr>
        <w:t>for meal benefits.</w:t>
      </w:r>
      <w:r w:rsidR="004149DD" w:rsidRPr="00D50C66">
        <w:rPr>
          <w:sz w:val="20"/>
          <w:szCs w:val="20"/>
        </w:rPr>
        <w:t xml:space="preserve"> </w:t>
      </w:r>
      <w:r w:rsidR="004D0DE3" w:rsidRPr="00D50C66">
        <w:rPr>
          <w:sz w:val="20"/>
          <w:szCs w:val="20"/>
        </w:rPr>
        <w:t xml:space="preserve">Students can apply for meal benefits using the </w:t>
      </w:r>
      <w:r w:rsidR="004D0DE3" w:rsidRPr="00D50C66">
        <w:rPr>
          <w:i/>
          <w:sz w:val="20"/>
          <w:szCs w:val="20"/>
        </w:rPr>
        <w:t>Application for Educational Benefits</w:t>
      </w:r>
      <w:r w:rsidR="004D0DE3" w:rsidRPr="00D50C66">
        <w:rPr>
          <w:sz w:val="20"/>
          <w:szCs w:val="20"/>
        </w:rPr>
        <w:t xml:space="preserve"> and </w:t>
      </w:r>
      <w:r w:rsidR="0025499E" w:rsidRPr="00D50C66">
        <w:rPr>
          <w:sz w:val="20"/>
          <w:szCs w:val="20"/>
        </w:rPr>
        <w:t>may qualify for free or reduced-</w:t>
      </w:r>
      <w:r w:rsidR="004D0DE3" w:rsidRPr="00D50C66">
        <w:rPr>
          <w:sz w:val="20"/>
          <w:szCs w:val="20"/>
        </w:rPr>
        <w:t>price meals and snacks.</w:t>
      </w:r>
    </w:p>
    <w:p w:rsidR="007A189A" w:rsidRPr="00D50C66" w:rsidRDefault="0025499E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>School b</w:t>
      </w:r>
      <w:r w:rsidR="007A189A" w:rsidRPr="00D50C66">
        <w:rPr>
          <w:sz w:val="20"/>
          <w:szCs w:val="20"/>
        </w:rPr>
        <w:t xml:space="preserve">reakfast </w:t>
      </w:r>
      <w:r w:rsidR="006D6898" w:rsidRPr="00D50C66">
        <w:rPr>
          <w:sz w:val="20"/>
          <w:szCs w:val="20"/>
        </w:rPr>
        <w:t>include</w:t>
      </w:r>
      <w:r w:rsidR="00D50C66" w:rsidRPr="00D50C66">
        <w:rPr>
          <w:sz w:val="20"/>
          <w:szCs w:val="20"/>
        </w:rPr>
        <w:t xml:space="preserve">s: Grain, milk and fruit. </w:t>
      </w:r>
      <w:r w:rsidR="007A189A" w:rsidRPr="00D50C66">
        <w:rPr>
          <w:sz w:val="20"/>
          <w:szCs w:val="20"/>
        </w:rPr>
        <w:t>Breakfast is usually served before school starts and may be served in a c</w:t>
      </w:r>
      <w:r w:rsidR="00107267" w:rsidRPr="00D50C66">
        <w:rPr>
          <w:sz w:val="20"/>
          <w:szCs w:val="20"/>
        </w:rPr>
        <w:t>afeteria or classroom setting.</w:t>
      </w:r>
    </w:p>
    <w:p w:rsidR="006D6898" w:rsidRPr="00D50C66" w:rsidRDefault="0025499E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>School l</w:t>
      </w:r>
      <w:r w:rsidR="006D6898" w:rsidRPr="00D50C66">
        <w:rPr>
          <w:sz w:val="20"/>
          <w:szCs w:val="20"/>
        </w:rPr>
        <w:t>unch</w:t>
      </w:r>
      <w:r w:rsidR="001937A8" w:rsidRPr="00D50C66">
        <w:rPr>
          <w:sz w:val="20"/>
          <w:szCs w:val="20"/>
        </w:rPr>
        <w:t xml:space="preserve"> and </w:t>
      </w:r>
      <w:r w:rsidRPr="00D50C66">
        <w:rPr>
          <w:sz w:val="20"/>
          <w:szCs w:val="20"/>
        </w:rPr>
        <w:t>a</w:t>
      </w:r>
      <w:r w:rsidR="00C21C99" w:rsidRPr="00D50C66">
        <w:rPr>
          <w:sz w:val="20"/>
          <w:szCs w:val="20"/>
        </w:rPr>
        <w:t>t</w:t>
      </w:r>
      <w:r w:rsidR="00AB1FB5" w:rsidRPr="00D50C66">
        <w:rPr>
          <w:sz w:val="20"/>
          <w:szCs w:val="20"/>
        </w:rPr>
        <w:t>-</w:t>
      </w:r>
      <w:r w:rsidRPr="00D50C66">
        <w:rPr>
          <w:sz w:val="20"/>
          <w:szCs w:val="20"/>
        </w:rPr>
        <w:t>r</w:t>
      </w:r>
      <w:r w:rsidR="00AB1FB5" w:rsidRPr="00D50C66">
        <w:rPr>
          <w:sz w:val="20"/>
          <w:szCs w:val="20"/>
        </w:rPr>
        <w:t>isk</w:t>
      </w:r>
      <w:r w:rsidR="001937A8" w:rsidRPr="00D50C66">
        <w:rPr>
          <w:sz w:val="20"/>
          <w:szCs w:val="20"/>
        </w:rPr>
        <w:t xml:space="preserve"> supper</w:t>
      </w:r>
      <w:r w:rsidR="004149DD" w:rsidRPr="00D50C66">
        <w:rPr>
          <w:sz w:val="20"/>
          <w:szCs w:val="20"/>
        </w:rPr>
        <w:t xml:space="preserve"> </w:t>
      </w:r>
      <w:r w:rsidR="006D6898" w:rsidRPr="00D50C66">
        <w:rPr>
          <w:sz w:val="20"/>
          <w:szCs w:val="20"/>
        </w:rPr>
        <w:t>include</w:t>
      </w:r>
      <w:r w:rsidR="004149DD" w:rsidRPr="00D50C66">
        <w:rPr>
          <w:sz w:val="20"/>
          <w:szCs w:val="20"/>
        </w:rPr>
        <w:t>s:</w:t>
      </w:r>
      <w:r w:rsidR="006D6898" w:rsidRPr="00D50C66">
        <w:rPr>
          <w:sz w:val="20"/>
          <w:szCs w:val="20"/>
        </w:rPr>
        <w:t xml:space="preserve"> meat</w:t>
      </w:r>
      <w:r w:rsidR="004149DD" w:rsidRPr="00D50C66">
        <w:rPr>
          <w:sz w:val="20"/>
          <w:szCs w:val="20"/>
        </w:rPr>
        <w:t xml:space="preserve">/meat alternate, grain, </w:t>
      </w:r>
      <w:r w:rsidR="00BE403E" w:rsidRPr="00D50C66">
        <w:rPr>
          <w:sz w:val="20"/>
          <w:szCs w:val="20"/>
        </w:rPr>
        <w:t xml:space="preserve">fruit, </w:t>
      </w:r>
      <w:r w:rsidR="006D6898" w:rsidRPr="00D50C66">
        <w:rPr>
          <w:sz w:val="20"/>
          <w:szCs w:val="20"/>
        </w:rPr>
        <w:t xml:space="preserve">vegetable </w:t>
      </w:r>
      <w:r w:rsidR="004149DD" w:rsidRPr="00D50C66">
        <w:rPr>
          <w:sz w:val="20"/>
          <w:szCs w:val="20"/>
        </w:rPr>
        <w:t>and</w:t>
      </w:r>
      <w:r w:rsidR="006D6898" w:rsidRPr="00D50C66">
        <w:rPr>
          <w:sz w:val="20"/>
          <w:szCs w:val="20"/>
        </w:rPr>
        <w:t xml:space="preserve"> milk.</w:t>
      </w:r>
    </w:p>
    <w:p w:rsidR="00107267" w:rsidRPr="00D50C66" w:rsidRDefault="001D7746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>After</w:t>
      </w:r>
      <w:r w:rsidR="001937A8" w:rsidRPr="00D50C66">
        <w:rPr>
          <w:sz w:val="20"/>
          <w:szCs w:val="20"/>
        </w:rPr>
        <w:t xml:space="preserve">school </w:t>
      </w:r>
      <w:r w:rsidRPr="00D50C66">
        <w:rPr>
          <w:sz w:val="20"/>
          <w:szCs w:val="20"/>
        </w:rPr>
        <w:t xml:space="preserve">snack and </w:t>
      </w:r>
      <w:r w:rsidR="0025499E" w:rsidRPr="00D50C66">
        <w:rPr>
          <w:sz w:val="20"/>
          <w:szCs w:val="20"/>
        </w:rPr>
        <w:t>a</w:t>
      </w:r>
      <w:r w:rsidR="00BE403E" w:rsidRPr="00D50C66">
        <w:rPr>
          <w:sz w:val="20"/>
          <w:szCs w:val="20"/>
        </w:rPr>
        <w:t>t-</w:t>
      </w:r>
      <w:r w:rsidR="0025499E" w:rsidRPr="00D50C66">
        <w:rPr>
          <w:sz w:val="20"/>
          <w:szCs w:val="20"/>
        </w:rPr>
        <w:t>r</w:t>
      </w:r>
      <w:r w:rsidRPr="00D50C66">
        <w:rPr>
          <w:sz w:val="20"/>
          <w:szCs w:val="20"/>
        </w:rPr>
        <w:t xml:space="preserve">isk </w:t>
      </w:r>
      <w:r w:rsidR="0025499E" w:rsidRPr="00D50C66">
        <w:rPr>
          <w:sz w:val="20"/>
          <w:szCs w:val="20"/>
        </w:rPr>
        <w:t>s</w:t>
      </w:r>
      <w:r w:rsidRPr="00D50C66">
        <w:rPr>
          <w:sz w:val="20"/>
          <w:szCs w:val="20"/>
        </w:rPr>
        <w:t>nack</w:t>
      </w:r>
      <w:r w:rsidR="00BE403E" w:rsidRPr="00D50C66">
        <w:rPr>
          <w:sz w:val="20"/>
          <w:szCs w:val="20"/>
        </w:rPr>
        <w:t xml:space="preserve"> </w:t>
      </w:r>
      <w:r w:rsidR="001937A8" w:rsidRPr="00D50C66">
        <w:rPr>
          <w:sz w:val="20"/>
          <w:szCs w:val="20"/>
        </w:rPr>
        <w:t>include</w:t>
      </w:r>
      <w:r w:rsidR="00BE403E" w:rsidRPr="00D50C66">
        <w:rPr>
          <w:sz w:val="20"/>
          <w:szCs w:val="20"/>
        </w:rPr>
        <w:t>s</w:t>
      </w:r>
      <w:r w:rsidR="004149DD" w:rsidRPr="00D50C66">
        <w:rPr>
          <w:sz w:val="20"/>
          <w:szCs w:val="20"/>
        </w:rPr>
        <w:t xml:space="preserve"> </w:t>
      </w:r>
      <w:r w:rsidR="001937A8" w:rsidRPr="00D50C66">
        <w:rPr>
          <w:sz w:val="20"/>
          <w:szCs w:val="20"/>
        </w:rPr>
        <w:t xml:space="preserve">two </w:t>
      </w:r>
      <w:r w:rsidR="00D50C66" w:rsidRPr="00D50C66">
        <w:rPr>
          <w:sz w:val="20"/>
          <w:szCs w:val="20"/>
        </w:rPr>
        <w:t xml:space="preserve">of the following: </w:t>
      </w:r>
      <w:r w:rsidR="004149DD" w:rsidRPr="00D50C66">
        <w:rPr>
          <w:sz w:val="20"/>
          <w:szCs w:val="20"/>
        </w:rPr>
        <w:t xml:space="preserve">grain, milk, </w:t>
      </w:r>
      <w:r w:rsidR="001937A8" w:rsidRPr="00D50C66">
        <w:rPr>
          <w:sz w:val="20"/>
          <w:szCs w:val="20"/>
        </w:rPr>
        <w:t>fruit/fruit juice</w:t>
      </w:r>
      <w:r w:rsidR="0025499E" w:rsidRPr="00D50C66">
        <w:rPr>
          <w:sz w:val="20"/>
          <w:szCs w:val="20"/>
        </w:rPr>
        <w:t xml:space="preserve"> or vegetable</w:t>
      </w:r>
      <w:r w:rsidR="004149DD" w:rsidRPr="00D50C66">
        <w:rPr>
          <w:sz w:val="20"/>
          <w:szCs w:val="20"/>
        </w:rPr>
        <w:t xml:space="preserve"> and </w:t>
      </w:r>
      <w:r w:rsidR="001937A8" w:rsidRPr="00D50C66">
        <w:rPr>
          <w:sz w:val="20"/>
          <w:szCs w:val="20"/>
        </w:rPr>
        <w:t>meat/meat alternate.</w:t>
      </w:r>
    </w:p>
    <w:p w:rsidR="00C00192" w:rsidRPr="00D50C66" w:rsidRDefault="00BE403E" w:rsidP="00D50C66">
      <w:pPr>
        <w:spacing w:after="120" w:line="240" w:lineRule="auto"/>
        <w:rPr>
          <w:sz w:val="20"/>
          <w:szCs w:val="20"/>
        </w:rPr>
      </w:pPr>
      <w:r w:rsidRPr="00D50C66">
        <w:rPr>
          <w:sz w:val="20"/>
          <w:szCs w:val="20"/>
        </w:rPr>
        <w:t xml:space="preserve">*The </w:t>
      </w:r>
      <w:r w:rsidR="0025499E" w:rsidRPr="00D50C66">
        <w:rPr>
          <w:sz w:val="20"/>
          <w:szCs w:val="20"/>
        </w:rPr>
        <w:t>S</w:t>
      </w:r>
      <w:r w:rsidRPr="00D50C66">
        <w:rPr>
          <w:sz w:val="20"/>
          <w:szCs w:val="20"/>
        </w:rPr>
        <w:t xml:space="preserve">pecial </w:t>
      </w:r>
      <w:r w:rsidR="0025499E" w:rsidRPr="00D50C66">
        <w:rPr>
          <w:sz w:val="20"/>
          <w:szCs w:val="20"/>
        </w:rPr>
        <w:t>Milk P</w:t>
      </w:r>
      <w:r w:rsidRPr="00D50C66">
        <w:rPr>
          <w:sz w:val="20"/>
          <w:szCs w:val="20"/>
        </w:rPr>
        <w:t xml:space="preserve">rogram can be offered only if students do not have access to any other </w:t>
      </w:r>
      <w:r w:rsidR="0025499E" w:rsidRPr="00D50C66">
        <w:rPr>
          <w:sz w:val="20"/>
          <w:szCs w:val="20"/>
        </w:rPr>
        <w:t>C</w:t>
      </w:r>
      <w:r w:rsidRPr="00D50C66">
        <w:rPr>
          <w:sz w:val="20"/>
          <w:szCs w:val="20"/>
        </w:rPr>
        <w:t xml:space="preserve">hild </w:t>
      </w:r>
      <w:r w:rsidR="0025499E" w:rsidRPr="00D50C66">
        <w:rPr>
          <w:sz w:val="20"/>
          <w:szCs w:val="20"/>
        </w:rPr>
        <w:t>N</w:t>
      </w:r>
      <w:r w:rsidRPr="00D50C66">
        <w:rPr>
          <w:sz w:val="20"/>
          <w:szCs w:val="20"/>
        </w:rPr>
        <w:t xml:space="preserve">utrition </w:t>
      </w:r>
      <w:r w:rsidR="0025499E" w:rsidRPr="00D50C66">
        <w:rPr>
          <w:sz w:val="20"/>
          <w:szCs w:val="20"/>
        </w:rPr>
        <w:t>P</w:t>
      </w:r>
      <w:r w:rsidRPr="00D50C66">
        <w:rPr>
          <w:sz w:val="20"/>
          <w:szCs w:val="20"/>
        </w:rPr>
        <w:t xml:space="preserve">rogram. </w:t>
      </w:r>
      <w:r w:rsidR="00C00192" w:rsidRPr="00D50C66">
        <w:rPr>
          <w:sz w:val="20"/>
          <w:szCs w:val="20"/>
        </w:rPr>
        <w:t xml:space="preserve">The </w:t>
      </w:r>
      <w:r w:rsidR="0025499E" w:rsidRPr="00D50C66">
        <w:rPr>
          <w:sz w:val="20"/>
          <w:szCs w:val="20"/>
        </w:rPr>
        <w:t>S</w:t>
      </w:r>
      <w:r w:rsidR="00C00192" w:rsidRPr="00D50C66">
        <w:rPr>
          <w:sz w:val="20"/>
          <w:szCs w:val="20"/>
        </w:rPr>
        <w:t xml:space="preserve">pecial </w:t>
      </w:r>
      <w:r w:rsidR="0025499E" w:rsidRPr="00D50C66">
        <w:rPr>
          <w:sz w:val="20"/>
          <w:szCs w:val="20"/>
        </w:rPr>
        <w:t>M</w:t>
      </w:r>
      <w:r w:rsidR="00C00192" w:rsidRPr="00D50C66">
        <w:rPr>
          <w:sz w:val="20"/>
          <w:szCs w:val="20"/>
        </w:rPr>
        <w:t xml:space="preserve">ilk </w:t>
      </w:r>
      <w:r w:rsidR="0025499E" w:rsidRPr="00D50C66">
        <w:rPr>
          <w:sz w:val="20"/>
          <w:szCs w:val="20"/>
        </w:rPr>
        <w:t>P</w:t>
      </w:r>
      <w:r w:rsidR="00C00192" w:rsidRPr="00D50C66">
        <w:rPr>
          <w:sz w:val="20"/>
          <w:szCs w:val="20"/>
        </w:rPr>
        <w:t xml:space="preserve">rogram reimburses the same amount for each </w:t>
      </w:r>
      <w:r w:rsidR="0025499E" w:rsidRPr="00D50C66">
        <w:rPr>
          <w:sz w:val="20"/>
          <w:szCs w:val="20"/>
        </w:rPr>
        <w:t>one-half</w:t>
      </w:r>
      <w:r w:rsidR="00C00192" w:rsidRPr="00D50C66">
        <w:rPr>
          <w:sz w:val="20"/>
          <w:szCs w:val="20"/>
        </w:rPr>
        <w:t xml:space="preserve"> pint of milk us</w:t>
      </w:r>
      <w:r w:rsidR="00D50C66" w:rsidRPr="00D50C66">
        <w:rPr>
          <w:sz w:val="20"/>
          <w:szCs w:val="20"/>
        </w:rPr>
        <w:t xml:space="preserve">ed. </w:t>
      </w:r>
      <w:r w:rsidR="00C00192" w:rsidRPr="00D50C66">
        <w:rPr>
          <w:sz w:val="20"/>
          <w:szCs w:val="20"/>
        </w:rPr>
        <w:t>The reimbursement amount is the same regardless of a student</w:t>
      </w:r>
      <w:r w:rsidR="004149DD" w:rsidRPr="00D50C66">
        <w:rPr>
          <w:sz w:val="20"/>
          <w:szCs w:val="20"/>
        </w:rPr>
        <w:t>’</w:t>
      </w:r>
      <w:r w:rsidR="00D50C66" w:rsidRPr="00D50C66">
        <w:rPr>
          <w:sz w:val="20"/>
          <w:szCs w:val="20"/>
        </w:rPr>
        <w:t xml:space="preserve">s certification level. </w:t>
      </w:r>
      <w:r w:rsidR="00C00192" w:rsidRPr="00D50C66">
        <w:rPr>
          <w:sz w:val="20"/>
          <w:szCs w:val="20"/>
        </w:rPr>
        <w:t xml:space="preserve">The reimbursement rate for 2013-14 is $.2025 per </w:t>
      </w:r>
      <w:r w:rsidR="0025499E" w:rsidRPr="00D50C66">
        <w:rPr>
          <w:sz w:val="20"/>
          <w:szCs w:val="20"/>
        </w:rPr>
        <w:t>one-half</w:t>
      </w:r>
      <w:r w:rsidR="00C00192" w:rsidRPr="00D50C66">
        <w:rPr>
          <w:sz w:val="20"/>
          <w:szCs w:val="20"/>
        </w:rPr>
        <w:t xml:space="preserve"> pint.</w:t>
      </w:r>
      <w:r w:rsidR="00D50C66" w:rsidRPr="00D50C66">
        <w:rPr>
          <w:sz w:val="20"/>
          <w:szCs w:val="20"/>
        </w:rPr>
        <w:t xml:space="preserve"> </w:t>
      </w:r>
      <w:r w:rsidR="004149DD" w:rsidRPr="00D50C66">
        <w:rPr>
          <w:sz w:val="20"/>
          <w:szCs w:val="20"/>
        </w:rPr>
        <w:t>The reimbursement amount does not cover the enti</w:t>
      </w:r>
      <w:r w:rsidR="00D50C66" w:rsidRPr="00D50C66">
        <w:rPr>
          <w:sz w:val="20"/>
          <w:szCs w:val="20"/>
        </w:rPr>
        <w:t xml:space="preserve">re cost of providing the milk. </w:t>
      </w:r>
      <w:r w:rsidR="004149DD" w:rsidRPr="00D50C66">
        <w:rPr>
          <w:sz w:val="20"/>
          <w:szCs w:val="20"/>
        </w:rPr>
        <w:t>Schools may charge students for the ad</w:t>
      </w:r>
      <w:r w:rsidRPr="00D50C66">
        <w:rPr>
          <w:sz w:val="20"/>
          <w:szCs w:val="20"/>
        </w:rPr>
        <w:t>ditional cost of providing milk according to Minnesota Department of Education guidelines.</w:t>
      </w:r>
    </w:p>
    <w:p w:rsidR="009200D9" w:rsidRPr="00D50C66" w:rsidRDefault="009200D9" w:rsidP="00D50C66">
      <w:pPr>
        <w:pStyle w:val="NoSpacing"/>
        <w:spacing w:line="240" w:lineRule="auto"/>
        <w:rPr>
          <w:sz w:val="20"/>
          <w:szCs w:val="20"/>
          <w:lang w:val="en"/>
        </w:rPr>
      </w:pPr>
      <w:r w:rsidRPr="00D50C66">
        <w:rPr>
          <w:sz w:val="20"/>
          <w:szCs w:val="20"/>
          <w:lang w:val="en"/>
        </w:rPr>
        <w:t>Contact</w:t>
      </w:r>
      <w:r w:rsidR="0025499E" w:rsidRPr="00D50C66">
        <w:rPr>
          <w:sz w:val="20"/>
          <w:szCs w:val="20"/>
          <w:lang w:val="en"/>
        </w:rPr>
        <w:t>:</w:t>
      </w:r>
    </w:p>
    <w:p w:rsidR="00BE403E" w:rsidRPr="00D50C66" w:rsidRDefault="00BE403E" w:rsidP="00D50C66">
      <w:pPr>
        <w:pStyle w:val="NoSpacing"/>
        <w:spacing w:line="240" w:lineRule="auto"/>
        <w:rPr>
          <w:sz w:val="20"/>
          <w:szCs w:val="20"/>
          <w:lang w:val="en"/>
        </w:rPr>
      </w:pPr>
      <w:r w:rsidRPr="00D50C66">
        <w:rPr>
          <w:sz w:val="20"/>
          <w:szCs w:val="20"/>
          <w:lang w:val="en"/>
        </w:rPr>
        <w:t>Food and Nutrition Service</w:t>
      </w:r>
    </w:p>
    <w:p w:rsidR="001A3A70" w:rsidRPr="00D50C66" w:rsidRDefault="0056113F" w:rsidP="00D50C66">
      <w:pPr>
        <w:pStyle w:val="NoSpacing"/>
        <w:spacing w:line="240" w:lineRule="auto"/>
        <w:rPr>
          <w:sz w:val="20"/>
          <w:szCs w:val="20"/>
          <w:lang w:val="en"/>
        </w:rPr>
      </w:pPr>
      <w:hyperlink r:id="rId9" w:history="1">
        <w:r w:rsidR="00BE403E" w:rsidRPr="00D50C66">
          <w:rPr>
            <w:color w:val="0000FF"/>
            <w:sz w:val="20"/>
            <w:szCs w:val="20"/>
            <w:u w:val="single"/>
            <w:lang w:val="en"/>
          </w:rPr>
          <w:t>mde.fns@state.mn.us</w:t>
        </w:r>
      </w:hyperlink>
      <w:r w:rsidR="00BE403E" w:rsidRPr="00D50C66">
        <w:rPr>
          <w:sz w:val="20"/>
          <w:szCs w:val="20"/>
          <w:lang w:val="en"/>
        </w:rPr>
        <w:t xml:space="preserve"> </w:t>
      </w:r>
      <w:r w:rsidR="00BF5428">
        <w:rPr>
          <w:sz w:val="20"/>
          <w:szCs w:val="20"/>
          <w:lang w:val="en"/>
        </w:rPr>
        <w:t xml:space="preserve"> OR </w:t>
      </w:r>
      <w:r w:rsidR="00BE403E" w:rsidRPr="00D50C66">
        <w:rPr>
          <w:sz w:val="20"/>
          <w:szCs w:val="20"/>
          <w:lang w:val="en"/>
        </w:rPr>
        <w:t>651</w:t>
      </w:r>
      <w:r w:rsidR="0025499E" w:rsidRPr="00D50C66">
        <w:rPr>
          <w:sz w:val="20"/>
          <w:szCs w:val="20"/>
          <w:lang w:val="en"/>
        </w:rPr>
        <w:t>-582-8526 OR 800-366-8922 (toll-free Minnesota only)</w:t>
      </w:r>
    </w:p>
    <w:sectPr w:rsidR="001A3A70" w:rsidRPr="00D50C66" w:rsidSect="00BF5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3F" w:rsidRDefault="0056113F" w:rsidP="00232178">
      <w:pPr>
        <w:spacing w:after="0" w:line="240" w:lineRule="auto"/>
      </w:pPr>
      <w:r>
        <w:separator/>
      </w:r>
    </w:p>
  </w:endnote>
  <w:endnote w:type="continuationSeparator" w:id="0">
    <w:p w:rsidR="0056113F" w:rsidRDefault="0056113F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3F" w:rsidRDefault="0056113F" w:rsidP="00232178">
      <w:pPr>
        <w:spacing w:after="0" w:line="240" w:lineRule="auto"/>
      </w:pPr>
      <w:r>
        <w:separator/>
      </w:r>
    </w:p>
  </w:footnote>
  <w:footnote w:type="continuationSeparator" w:id="0">
    <w:p w:rsidR="0056113F" w:rsidRDefault="0056113F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7A8D"/>
    <w:multiLevelType w:val="hybridMultilevel"/>
    <w:tmpl w:val="B10E1416"/>
    <w:lvl w:ilvl="0" w:tplc="82466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A113A"/>
    <w:multiLevelType w:val="multilevel"/>
    <w:tmpl w:val="0AC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874B7"/>
    <w:multiLevelType w:val="hybridMultilevel"/>
    <w:tmpl w:val="0AB88768"/>
    <w:lvl w:ilvl="0" w:tplc="78DAB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12"/>
  </w:num>
  <w:num w:numId="20">
    <w:abstractNumId w:val="2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AE"/>
    <w:rsid w:val="0001359D"/>
    <w:rsid w:val="000169CB"/>
    <w:rsid w:val="0005190D"/>
    <w:rsid w:val="00054C47"/>
    <w:rsid w:val="000E05B8"/>
    <w:rsid w:val="000F2B3E"/>
    <w:rsid w:val="000F689F"/>
    <w:rsid w:val="00103EFD"/>
    <w:rsid w:val="00107267"/>
    <w:rsid w:val="0012477A"/>
    <w:rsid w:val="00130D81"/>
    <w:rsid w:val="00152EBD"/>
    <w:rsid w:val="00175597"/>
    <w:rsid w:val="00183D7A"/>
    <w:rsid w:val="001937A8"/>
    <w:rsid w:val="001A3A70"/>
    <w:rsid w:val="001C0D56"/>
    <w:rsid w:val="001D7746"/>
    <w:rsid w:val="00214DD9"/>
    <w:rsid w:val="00232178"/>
    <w:rsid w:val="0025499E"/>
    <w:rsid w:val="00280EC8"/>
    <w:rsid w:val="00281A86"/>
    <w:rsid w:val="00296CBD"/>
    <w:rsid w:val="002C220F"/>
    <w:rsid w:val="002C4CA8"/>
    <w:rsid w:val="002D25CC"/>
    <w:rsid w:val="002F071E"/>
    <w:rsid w:val="00345755"/>
    <w:rsid w:val="003A40B9"/>
    <w:rsid w:val="004025C1"/>
    <w:rsid w:val="004149DD"/>
    <w:rsid w:val="0048171E"/>
    <w:rsid w:val="004D0DE3"/>
    <w:rsid w:val="0056113F"/>
    <w:rsid w:val="005926FE"/>
    <w:rsid w:val="00593071"/>
    <w:rsid w:val="005E115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D6898"/>
    <w:rsid w:val="006F0369"/>
    <w:rsid w:val="006F5D62"/>
    <w:rsid w:val="007315A1"/>
    <w:rsid w:val="00742F94"/>
    <w:rsid w:val="00745591"/>
    <w:rsid w:val="00780F3C"/>
    <w:rsid w:val="007A125A"/>
    <w:rsid w:val="007A189A"/>
    <w:rsid w:val="007A2BF2"/>
    <w:rsid w:val="007B3164"/>
    <w:rsid w:val="00812CE4"/>
    <w:rsid w:val="00826440"/>
    <w:rsid w:val="008339B9"/>
    <w:rsid w:val="008706BC"/>
    <w:rsid w:val="008964C0"/>
    <w:rsid w:val="009200D9"/>
    <w:rsid w:val="00965C37"/>
    <w:rsid w:val="0097447D"/>
    <w:rsid w:val="009A1D2A"/>
    <w:rsid w:val="009D351D"/>
    <w:rsid w:val="009F5A65"/>
    <w:rsid w:val="00A313BF"/>
    <w:rsid w:val="00A40872"/>
    <w:rsid w:val="00A504E1"/>
    <w:rsid w:val="00A51265"/>
    <w:rsid w:val="00A84277"/>
    <w:rsid w:val="00AA3C09"/>
    <w:rsid w:val="00AB1FB5"/>
    <w:rsid w:val="00B446BE"/>
    <w:rsid w:val="00B45AD2"/>
    <w:rsid w:val="00B866DC"/>
    <w:rsid w:val="00B9497D"/>
    <w:rsid w:val="00BE013C"/>
    <w:rsid w:val="00BE403E"/>
    <w:rsid w:val="00BF5428"/>
    <w:rsid w:val="00C00192"/>
    <w:rsid w:val="00C03A20"/>
    <w:rsid w:val="00C21C99"/>
    <w:rsid w:val="00C32179"/>
    <w:rsid w:val="00C41023"/>
    <w:rsid w:val="00C801AE"/>
    <w:rsid w:val="00C839B3"/>
    <w:rsid w:val="00C97956"/>
    <w:rsid w:val="00CA41F5"/>
    <w:rsid w:val="00D019F7"/>
    <w:rsid w:val="00D50C66"/>
    <w:rsid w:val="00D967E0"/>
    <w:rsid w:val="00DC67AD"/>
    <w:rsid w:val="00DD2DCB"/>
    <w:rsid w:val="00DE0B4C"/>
    <w:rsid w:val="00E11991"/>
    <w:rsid w:val="00E63F01"/>
    <w:rsid w:val="00E70A23"/>
    <w:rsid w:val="00E9376A"/>
    <w:rsid w:val="00E93B6F"/>
    <w:rsid w:val="00EA69A2"/>
    <w:rsid w:val="00ED203D"/>
    <w:rsid w:val="00EE2C6E"/>
    <w:rsid w:val="00F150C2"/>
    <w:rsid w:val="00F4200C"/>
    <w:rsid w:val="00F442BA"/>
    <w:rsid w:val="00F614A8"/>
    <w:rsid w:val="00F736A1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7B31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locked/>
    <w:rsid w:val="00BE4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7B31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locked/>
    <w:rsid w:val="00B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e.fns@state.mn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A6F4-479F-4790-912C-7ED3285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2015-12-28T19:31:00Z</dcterms:created>
  <dcterms:modified xsi:type="dcterms:W3CDTF">2015-12-28T19:31:00Z</dcterms:modified>
</cp:coreProperties>
</file>